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7EE10" w14:textId="7DF0E3F7" w:rsidR="001D53CC" w:rsidRPr="00517D34" w:rsidRDefault="001D53CC" w:rsidP="001D53CC">
      <w:pPr>
        <w:tabs>
          <w:tab w:val="center" w:pos="4536"/>
          <w:tab w:val="right" w:pos="9356"/>
          <w:tab w:val="right" w:pos="9639"/>
        </w:tabs>
        <w:spacing w:after="0"/>
        <w:rPr>
          <w:rFonts w:ascii="Arial" w:eastAsia="Arial" w:hAnsi="Arial" w:cs="Arial"/>
          <w:b/>
          <w:bCs/>
          <w:sz w:val="24"/>
          <w:szCs w:val="24"/>
        </w:rPr>
      </w:pPr>
      <w:bookmarkStart w:id="0" w:name="_Ref510623357"/>
      <w:bookmarkStart w:id="1" w:name="_GoBack"/>
      <w:bookmarkEnd w:id="1"/>
      <w:r w:rsidRPr="00517D34">
        <w:rPr>
          <w:rFonts w:ascii="Arial" w:eastAsia="Arial" w:hAnsi="Arial" w:cs="Arial"/>
          <w:b/>
          <w:bCs/>
          <w:sz w:val="24"/>
          <w:szCs w:val="24"/>
        </w:rPr>
        <w:t xml:space="preserve">3GPP TSG RAN WG1 Meeting </w:t>
      </w:r>
      <w:r>
        <w:rPr>
          <w:rFonts w:ascii="Arial" w:eastAsia="Arial" w:hAnsi="Arial" w:cs="Arial"/>
          <w:b/>
          <w:bCs/>
          <w:sz w:val="24"/>
          <w:szCs w:val="24"/>
        </w:rPr>
        <w:t>#97</w:t>
      </w:r>
      <w:r w:rsidRPr="00517D34">
        <w:rPr>
          <w:rFonts w:ascii="Arial" w:eastAsia="Arial" w:hAnsi="Arial" w:cs="Arial"/>
          <w:b/>
          <w:bCs/>
          <w:sz w:val="24"/>
          <w:szCs w:val="24"/>
        </w:rPr>
        <w:t xml:space="preserve">              </w:t>
      </w:r>
      <w:r w:rsidRPr="00517D34">
        <w:rPr>
          <w:rFonts w:ascii="Arial" w:hAnsi="Arial" w:cs="Arial"/>
          <w:b/>
          <w:bCs/>
          <w:sz w:val="24"/>
        </w:rPr>
        <w:tab/>
      </w:r>
      <w:r w:rsidR="00784E49" w:rsidRPr="00784E49">
        <w:rPr>
          <w:rFonts w:ascii="Arial" w:hAnsi="Arial" w:cs="Arial"/>
          <w:b/>
          <w:bCs/>
          <w:sz w:val="24"/>
        </w:rPr>
        <w:t>R1-1906758</w:t>
      </w:r>
    </w:p>
    <w:p w14:paraId="2274CFCE" w14:textId="77777777" w:rsidR="001D53CC" w:rsidRDefault="001D53CC" w:rsidP="001D53CC">
      <w:pPr>
        <w:pStyle w:val="Header"/>
        <w:rPr>
          <w:rFonts w:cs="Arial"/>
          <w:bCs/>
          <w:sz w:val="24"/>
        </w:rPr>
      </w:pPr>
      <w:r>
        <w:rPr>
          <w:rFonts w:cs="Arial"/>
          <w:bCs/>
          <w:sz w:val="24"/>
        </w:rPr>
        <w:t>Reno, NV, USA, May 13</w:t>
      </w:r>
      <w:r w:rsidRPr="0011681D">
        <w:rPr>
          <w:rFonts w:cs="Arial"/>
          <w:bCs/>
          <w:sz w:val="24"/>
          <w:vertAlign w:val="superscript"/>
        </w:rPr>
        <w:t>th</w:t>
      </w:r>
      <w:r>
        <w:rPr>
          <w:rFonts w:cs="Arial"/>
          <w:bCs/>
          <w:sz w:val="24"/>
        </w:rPr>
        <w:t xml:space="preserve"> -17</w:t>
      </w:r>
      <w:r w:rsidRPr="0011681D">
        <w:rPr>
          <w:rFonts w:cs="Arial"/>
          <w:bCs/>
          <w:sz w:val="24"/>
          <w:vertAlign w:val="superscript"/>
        </w:rPr>
        <w:t>th</w:t>
      </w:r>
      <w:r w:rsidRPr="00C7260E">
        <w:rPr>
          <w:rFonts w:cs="Arial"/>
          <w:bCs/>
          <w:sz w:val="24"/>
        </w:rPr>
        <w:t>, 201</w:t>
      </w:r>
      <w:r>
        <w:rPr>
          <w:rFonts w:cs="Arial"/>
          <w:bCs/>
          <w:sz w:val="24"/>
        </w:rPr>
        <w:t>9</w:t>
      </w:r>
    </w:p>
    <w:p w14:paraId="7654CC34" w14:textId="77777777" w:rsidR="001D53CC" w:rsidRPr="009E2096" w:rsidRDefault="001D53CC" w:rsidP="001D53CC">
      <w:pPr>
        <w:ind w:left="1985" w:hanging="1985"/>
        <w:rPr>
          <w:rFonts w:ascii="Arial" w:eastAsia="Arial" w:hAnsi="Arial" w:cs="Arial"/>
          <w:b/>
          <w:sz w:val="24"/>
          <w:szCs w:val="24"/>
        </w:rPr>
      </w:pPr>
    </w:p>
    <w:p w14:paraId="2E2AD3D6" w14:textId="1D667DEF" w:rsidR="001D53CC" w:rsidRPr="00ED270C" w:rsidRDefault="001D53CC" w:rsidP="001D53C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001931F7">
        <w:rPr>
          <w:b/>
          <w:bCs/>
          <w:sz w:val="24"/>
          <w:szCs w:val="24"/>
        </w:rPr>
        <w:t>2</w:t>
      </w:r>
      <w:r>
        <w:rPr>
          <w:b/>
          <w:bCs/>
          <w:sz w:val="24"/>
          <w:szCs w:val="24"/>
        </w:rPr>
        <w:t>.</w:t>
      </w:r>
      <w:r w:rsidR="001931F7">
        <w:rPr>
          <w:b/>
          <w:bCs/>
          <w:sz w:val="24"/>
          <w:szCs w:val="24"/>
        </w:rPr>
        <w:t>6.</w:t>
      </w:r>
      <w:r w:rsidR="00DF38F1">
        <w:rPr>
          <w:b/>
          <w:bCs/>
          <w:sz w:val="24"/>
          <w:szCs w:val="24"/>
        </w:rPr>
        <w:t>7</w:t>
      </w:r>
    </w:p>
    <w:p w14:paraId="3C0D96C7" w14:textId="77777777" w:rsidR="001D53CC" w:rsidRPr="00517D34" w:rsidRDefault="001D53CC" w:rsidP="001D53CC">
      <w:pPr>
        <w:tabs>
          <w:tab w:val="left" w:pos="1985"/>
        </w:tabs>
        <w:ind w:left="1985" w:hanging="1985"/>
        <w:rPr>
          <w:rFonts w:ascii="Arial" w:eastAsia="Arial" w:hAnsi="Arial" w:cs="Arial"/>
          <w:b/>
          <w:bCs/>
          <w:sz w:val="24"/>
          <w:szCs w:val="24"/>
        </w:rPr>
      </w:pPr>
      <w:r w:rsidRPr="00517D34">
        <w:rPr>
          <w:rFonts w:ascii="Arial" w:eastAsia="Arial" w:hAnsi="Arial" w:cs="Arial"/>
          <w:b/>
          <w:bCs/>
          <w:sz w:val="24"/>
          <w:szCs w:val="24"/>
        </w:rPr>
        <w:t>Source:</w:t>
      </w:r>
      <w:r w:rsidRPr="00517D34">
        <w:rPr>
          <w:rFonts w:ascii="Arial" w:hAnsi="Arial" w:cs="Arial"/>
          <w:b/>
          <w:bCs/>
          <w:sz w:val="24"/>
        </w:rPr>
        <w:tab/>
      </w:r>
      <w:r w:rsidRPr="00517D34">
        <w:rPr>
          <w:rFonts w:ascii="Arial" w:eastAsia="Arial" w:hAnsi="Arial" w:cs="Arial"/>
          <w:b/>
          <w:bCs/>
          <w:sz w:val="24"/>
          <w:szCs w:val="24"/>
        </w:rPr>
        <w:t>Nokia, Nokia Shanghai Bell</w:t>
      </w:r>
    </w:p>
    <w:p w14:paraId="705E288E" w14:textId="059C755B" w:rsidR="001D53CC" w:rsidRPr="00517D34" w:rsidRDefault="001D53CC" w:rsidP="001D53CC">
      <w:pPr>
        <w:ind w:left="1985" w:hanging="1985"/>
        <w:rPr>
          <w:rFonts w:ascii="Arial" w:eastAsia="Arial" w:hAnsi="Arial" w:cs="Arial"/>
          <w:b/>
          <w:bCs/>
          <w:sz w:val="24"/>
          <w:szCs w:val="24"/>
        </w:rPr>
      </w:pPr>
      <w:r w:rsidRPr="00517D34">
        <w:rPr>
          <w:rFonts w:ascii="Arial" w:eastAsia="Arial" w:hAnsi="Arial" w:cs="Arial"/>
          <w:b/>
          <w:bCs/>
          <w:sz w:val="24"/>
          <w:szCs w:val="24"/>
        </w:rPr>
        <w:t>Title:</w:t>
      </w:r>
      <w:r w:rsidRPr="00517D34">
        <w:rPr>
          <w:rFonts w:ascii="Arial" w:hAnsi="Arial" w:cs="Arial"/>
          <w:b/>
          <w:bCs/>
          <w:sz w:val="24"/>
        </w:rPr>
        <w:tab/>
      </w:r>
      <w:r w:rsidR="003F27DB">
        <w:rPr>
          <w:rFonts w:ascii="Arial" w:hAnsi="Arial" w:cs="Arial"/>
          <w:b/>
          <w:sz w:val="24"/>
        </w:rPr>
        <w:t>Support for SPS periodicities below a slot</w:t>
      </w:r>
    </w:p>
    <w:p w14:paraId="6746CEBD" w14:textId="77777777" w:rsidR="001D53CC" w:rsidRPr="00517D34" w:rsidRDefault="001D53CC" w:rsidP="001D53CC">
      <w:pPr>
        <w:rPr>
          <w:rFonts w:ascii="Arial" w:eastAsia="Arial" w:hAnsi="Arial" w:cs="Arial"/>
          <w:b/>
          <w:bCs/>
          <w:sz w:val="24"/>
          <w:szCs w:val="24"/>
        </w:rPr>
      </w:pPr>
      <w:r w:rsidRPr="00517D34">
        <w:rPr>
          <w:rFonts w:ascii="Arial" w:eastAsia="Arial" w:hAnsi="Arial" w:cs="Arial"/>
          <w:b/>
          <w:bCs/>
          <w:sz w:val="24"/>
          <w:szCs w:val="24"/>
        </w:rPr>
        <w:t>Document for:</w:t>
      </w:r>
      <w:r w:rsidRPr="00517D34">
        <w:rPr>
          <w:rFonts w:ascii="Arial" w:hAnsi="Arial" w:cs="Arial"/>
          <w:b/>
          <w:bCs/>
          <w:sz w:val="24"/>
        </w:rPr>
        <w:tab/>
      </w:r>
      <w:r w:rsidRPr="00517D34">
        <w:rPr>
          <w:rFonts w:ascii="Arial" w:hAnsi="Arial" w:cs="Arial"/>
          <w:b/>
          <w:bCs/>
          <w:sz w:val="24"/>
        </w:rPr>
        <w:tab/>
      </w:r>
      <w:r w:rsidRPr="00517D34">
        <w:rPr>
          <w:rFonts w:ascii="Arial" w:eastAsia="Arial" w:hAnsi="Arial" w:cs="Arial"/>
          <w:b/>
          <w:bCs/>
          <w:sz w:val="24"/>
          <w:szCs w:val="24"/>
        </w:rPr>
        <w:t>Discussion and Decision</w:t>
      </w:r>
    </w:p>
    <w:p w14:paraId="0D2B1006" w14:textId="77777777" w:rsidR="00EA23A7" w:rsidRPr="00EA23A7" w:rsidRDefault="00EA23A7" w:rsidP="007553DA">
      <w:pPr>
        <w:pStyle w:val="Heading1"/>
        <w:ind w:hanging="858"/>
      </w:pPr>
      <w:r w:rsidRPr="00EA23A7">
        <w:t>Introduction</w:t>
      </w:r>
    </w:p>
    <w:p w14:paraId="4C975467" w14:textId="185DD281" w:rsidR="004B3D0E" w:rsidRDefault="00812DF3" w:rsidP="007D332B">
      <w:pPr>
        <w:jc w:val="both"/>
      </w:pPr>
      <w:r w:rsidRPr="005B165E">
        <w:t>In R</w:t>
      </w:r>
      <w:r w:rsidR="00592E9F" w:rsidRPr="005B165E">
        <w:t>AN2#105bis meeting, RAN2 has issued a</w:t>
      </w:r>
      <w:r w:rsidR="00AE2BC1">
        <w:t>n</w:t>
      </w:r>
      <w:r w:rsidR="00592E9F" w:rsidRPr="005B165E">
        <w:t xml:space="preserve"> LS</w:t>
      </w:r>
      <w:r w:rsidR="00AE2BC1">
        <w:t xml:space="preserve"> [1]</w:t>
      </w:r>
      <w:r w:rsidR="00592E9F" w:rsidRPr="005B165E">
        <w:t xml:space="preserve"> to RAN1 with the following information and requests:  </w:t>
      </w:r>
    </w:p>
    <w:p w14:paraId="32A24F32" w14:textId="4FACA25D" w:rsidR="00C97830" w:rsidRDefault="00C97830" w:rsidP="00DD33A8">
      <w:r>
        <w:rPr>
          <w:noProof/>
          <w:lang w:eastAsia="ja-JP"/>
        </w:rPr>
        <mc:AlternateContent>
          <mc:Choice Requires="wps">
            <w:drawing>
              <wp:inline distT="0" distB="0" distL="0" distR="0" wp14:anchorId="2CDD9D1C" wp14:editId="7DD274B6">
                <wp:extent cx="6088380" cy="1404620"/>
                <wp:effectExtent l="0" t="0" r="2667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p w14:paraId="302054F2" w14:textId="77777777" w:rsidR="001E7BC2" w:rsidRPr="005B165E" w:rsidRDefault="001E7BC2" w:rsidP="00C97830">
                            <w:pPr>
                              <w:pStyle w:val="ListParagraph"/>
                              <w:numPr>
                                <w:ilvl w:val="0"/>
                                <w:numId w:val="52"/>
                              </w:numPr>
                              <w:ind w:left="644"/>
                              <w:rPr>
                                <w:lang w:eastAsia="ja-JP"/>
                              </w:rPr>
                            </w:pPr>
                            <w:r w:rsidRPr="005B165E">
                              <w:rPr>
                                <w:lang w:eastAsia="ja-JP"/>
                              </w:rPr>
                              <w:t xml:space="preserve">RAN2 agreed that the maximum number of active SPS configurations for a given BWP of a serving cell should be either 8 or 16, but could not reach a final conclusion. From RAN2 perspective 8 was proposed as it seems to be sufficient for current TSC requirements. On the other hand, the current maximum number of simultaneous HARQ processes in the UE is 16, so this is why this number was proposed. </w:t>
                            </w:r>
                          </w:p>
                          <w:p w14:paraId="636794B7" w14:textId="77777777" w:rsidR="001E7BC2" w:rsidRPr="005B165E" w:rsidRDefault="001E7BC2" w:rsidP="00C97830">
                            <w:pPr>
                              <w:rPr>
                                <w:lang w:eastAsia="ja-JP"/>
                              </w:rPr>
                            </w:pPr>
                            <w:r w:rsidRPr="005B165E">
                              <w:rPr>
                                <w:b/>
                                <w:lang w:eastAsia="ja-JP"/>
                              </w:rPr>
                              <w:t>Q1</w:t>
                            </w:r>
                            <w:r w:rsidRPr="005B165E">
                              <w:rPr>
                                <w:lang w:eastAsia="ja-JP"/>
                              </w:rPr>
                              <w:t xml:space="preserve">: RAN2 would like to kindly ask RAN1 whether from PHY layer perspective there is a difference or preference, e.g. in terms of complexity to, to support 8 or 16 configurations. </w:t>
                            </w:r>
                          </w:p>
                          <w:p w14:paraId="17C1284B" w14:textId="77777777" w:rsidR="001E7BC2" w:rsidRPr="00DD33A8" w:rsidRDefault="001E7BC2" w:rsidP="00C97830">
                            <w:pPr>
                              <w:pStyle w:val="ListParagraph"/>
                              <w:numPr>
                                <w:ilvl w:val="0"/>
                                <w:numId w:val="52"/>
                              </w:numPr>
                              <w:ind w:left="644"/>
                              <w:rPr>
                                <w:rFonts w:eastAsia="SimSun"/>
                              </w:rPr>
                            </w:pPr>
                            <w:r w:rsidRPr="005B165E">
                              <w:t xml:space="preserve">From RAN2 point of view, </w:t>
                            </w:r>
                            <w:r w:rsidRPr="005B165E">
                              <w:rPr>
                                <w:lang w:eastAsia="ja-JP"/>
                              </w:rPr>
                              <w:t xml:space="preserve">supporting short periodicity at least down to 0.5 ms is required. Support of even shorter periodicities (e.g. down to 2 symbols) could be useful for support of TSC traffic patterns with periodicities non-aligned with NR frame structure, i.e. periodicities which are not multiple of NR slot or symbol period, which are used to configure CG/SPS periodicity. On the other hand, some companies indicated that the same issue can be addressed by providing the UE with multiple active SPS configurations and there was no consensus on how to address issue. </w:t>
                            </w:r>
                          </w:p>
                          <w:p w14:paraId="683389BA" w14:textId="77777777" w:rsidR="001E7BC2" w:rsidRPr="005B165E" w:rsidRDefault="001E7BC2" w:rsidP="00C97830">
                            <w:pPr>
                              <w:rPr>
                                <w:highlight w:val="yellow"/>
                              </w:rPr>
                            </w:pPr>
                            <w:r w:rsidRPr="005B165E">
                              <w:rPr>
                                <w:rFonts w:eastAsia="MS Mincho"/>
                                <w:b/>
                                <w:highlight w:val="yellow"/>
                                <w:lang w:eastAsia="ja-JP"/>
                              </w:rPr>
                              <w:t>Q2</w:t>
                            </w:r>
                            <w:r w:rsidRPr="005B165E">
                              <w:rPr>
                                <w:rFonts w:eastAsia="MS Mincho"/>
                                <w:highlight w:val="yellow"/>
                                <w:lang w:eastAsia="ja-JP"/>
                              </w:rPr>
                              <w:t xml:space="preserve">: </w:t>
                            </w:r>
                            <w:r w:rsidRPr="005B165E">
                              <w:rPr>
                                <w:highlight w:val="yellow"/>
                              </w:rPr>
                              <w:t>RAN2 would like to kindly ask RAN1 about:</w:t>
                            </w:r>
                          </w:p>
                          <w:p w14:paraId="1C37A586" w14:textId="77777777" w:rsidR="001E7BC2" w:rsidRPr="00DD33A8" w:rsidRDefault="001E7BC2" w:rsidP="00AE2BC1">
                            <w:pPr>
                              <w:pStyle w:val="ListParagraph"/>
                              <w:numPr>
                                <w:ilvl w:val="0"/>
                                <w:numId w:val="53"/>
                              </w:numPr>
                              <w:ind w:left="1139"/>
                              <w:rPr>
                                <w:highlight w:val="yellow"/>
                              </w:rPr>
                            </w:pPr>
                            <w:r w:rsidRPr="00DD33A8">
                              <w:rPr>
                                <w:highlight w:val="yellow"/>
                              </w:rPr>
                              <w:t>the feasibility to support SPS periodicities of at least 0.5 ms</w:t>
                            </w:r>
                          </w:p>
                          <w:p w14:paraId="1DD5D050" w14:textId="77777777" w:rsidR="001E7BC2" w:rsidRPr="00DD33A8" w:rsidRDefault="001E7BC2" w:rsidP="00C97830">
                            <w:pPr>
                              <w:pStyle w:val="ListParagraph"/>
                              <w:numPr>
                                <w:ilvl w:val="0"/>
                                <w:numId w:val="53"/>
                              </w:numPr>
                              <w:ind w:left="1139"/>
                              <w:rPr>
                                <w:highlight w:val="yellow"/>
                              </w:rPr>
                            </w:pPr>
                            <w:r w:rsidRPr="00DD33A8">
                              <w:rPr>
                                <w:highlight w:val="yellow"/>
                              </w:rPr>
                              <w:t>the feasibility to support SPS periodicities shorter than 0.5 ms, e.g. down to 2 symbols</w:t>
                            </w:r>
                          </w:p>
                          <w:p w14:paraId="2EA53D3E" w14:textId="77777777" w:rsidR="001E7BC2" w:rsidRPr="00DD33A8" w:rsidRDefault="001E7BC2" w:rsidP="00AE2BC1">
                            <w:pPr>
                              <w:pStyle w:val="ListParagraph"/>
                              <w:numPr>
                                <w:ilvl w:val="0"/>
                                <w:numId w:val="53"/>
                              </w:numPr>
                              <w:ind w:left="1139"/>
                              <w:rPr>
                                <w:rFonts w:eastAsia="DengXian"/>
                                <w:highlight w:val="yellow"/>
                              </w:rPr>
                            </w:pPr>
                            <w:r w:rsidRPr="00DD33A8">
                              <w:rPr>
                                <w:highlight w:val="yellow"/>
                              </w:rPr>
                              <w:t>any additional limitations for the above e.g. in terms of supported SCS</w:t>
                            </w:r>
                            <w:r w:rsidRPr="00DD33A8">
                              <w:rPr>
                                <w:rFonts w:eastAsia="MS Mincho"/>
                                <w:highlight w:val="yellow"/>
                                <w:lang w:eastAsia="ja-JP"/>
                              </w:rPr>
                              <w:t>, HARQ-ACK feedback</w:t>
                            </w:r>
                          </w:p>
                          <w:p w14:paraId="142B457F" w14:textId="77777777" w:rsidR="001E7BC2" w:rsidRPr="005B165E" w:rsidRDefault="001E7BC2" w:rsidP="00C97830">
                            <w:pPr>
                              <w:pStyle w:val="ListParagraph"/>
                              <w:numPr>
                                <w:ilvl w:val="0"/>
                                <w:numId w:val="52"/>
                              </w:numPr>
                              <w:ind w:left="644"/>
                              <w:rPr>
                                <w:lang w:eastAsia="ja-JP"/>
                              </w:rPr>
                            </w:pPr>
                            <w:r w:rsidRPr="005B165E">
                              <w:rPr>
                                <w:lang w:eastAsia="ja-JP"/>
                              </w:rPr>
                              <w:t xml:space="preserve">RAN2 assumes that activation/deactivation of multiple SPS/CG configurations is done by DCI. </w:t>
                            </w:r>
                            <w:r w:rsidRPr="005B165E">
                              <w:t>T</w:t>
                            </w:r>
                            <w:r w:rsidRPr="005B165E">
                              <w:rPr>
                                <w:lang w:eastAsia="ja-JP"/>
                              </w:rPr>
                              <w:t>here is no consensus in RAN2 on activation/deactivation of multiple SPS/CG configurations to be done by one DCI for multiple configuration</w:t>
                            </w:r>
                            <w:r w:rsidRPr="00DD33A8">
                              <w:rPr>
                                <w:lang w:eastAsia="ja-JP"/>
                              </w:rPr>
                              <w:t>s</w:t>
                            </w:r>
                            <w:r w:rsidRPr="005B165E">
                              <w:rPr>
                                <w:lang w:eastAsia="ja-JP"/>
                              </w:rPr>
                              <w:t xml:space="preserve"> or by one DCI per configuration (as in LTE rel-15). </w:t>
                            </w:r>
                          </w:p>
                          <w:p w14:paraId="5B15E809" w14:textId="77777777" w:rsidR="001E7BC2" w:rsidRPr="005B165E" w:rsidRDefault="001E7BC2" w:rsidP="00C97830">
                            <w:pPr>
                              <w:rPr>
                                <w:lang w:eastAsia="ja-JP"/>
                              </w:rPr>
                            </w:pPr>
                            <w:r w:rsidRPr="005B165E">
                              <w:rPr>
                                <w:b/>
                                <w:lang w:eastAsia="ja-JP"/>
                              </w:rPr>
                              <w:t>Q3</w:t>
                            </w:r>
                            <w:r w:rsidRPr="005B165E">
                              <w:rPr>
                                <w:lang w:eastAsia="ja-JP"/>
                              </w:rPr>
                              <w:t xml:space="preserve">: RAN2 would like to kindly ask RAN1 the feasibility of activation/deactivation of multiple SPS/CG configurations via DCI signalling. </w:t>
                            </w:r>
                          </w:p>
                          <w:p w14:paraId="02674AC9" w14:textId="1E75C47D" w:rsidR="001E7BC2" w:rsidRDefault="001E7BC2" w:rsidP="00C97830">
                            <w:r w:rsidRPr="005B165E">
                              <w:t xml:space="preserve">In addition, RAN2 would like to stress that the motivation to have an </w:t>
                            </w:r>
                            <w:r w:rsidRPr="005B165E">
                              <w:rPr>
                                <w:rFonts w:eastAsia="MS Mincho"/>
                                <w:lang w:eastAsia="ja-JP"/>
                              </w:rPr>
                              <w:t xml:space="preserve">HARQ process ID </w:t>
                            </w:r>
                            <w:r w:rsidRPr="005B165E">
                              <w:t>offset for each configuration is to have a separate and non-overlapping HARQ process pool for each configuration when multiple UL CG or DL SPS configurations are configured.</w:t>
                            </w:r>
                          </w:p>
                        </w:txbxContent>
                      </wps:txbx>
                      <wps:bodyPr rot="0" vert="horz" wrap="square" lIns="91440" tIns="45720" rIns="91440" bIns="45720" anchor="t" anchorCtr="0">
                        <a:spAutoFit/>
                      </wps:bodyPr>
                    </wps:wsp>
                  </a:graphicData>
                </a:graphic>
              </wp:inline>
            </w:drawing>
          </mc:Choice>
          <mc:Fallback>
            <w:pict>
              <v:shapetype w14:anchorId="2CDD9D1C" id="_x0000_t202" coordsize="21600,21600" o:spt="202" path="m,l,21600r21600,l21600,xe">
                <v:stroke joinstyle="miter"/>
                <v:path gradientshapeok="t" o:connecttype="rect"/>
              </v:shapetype>
              <v:shape id="Text Box 2" o:spid="_x0000_s1026" type="#_x0000_t202" style="width:47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l0+JQIAAEc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">
                <v:textbox style="mso-fit-shape-to-text:t">
                  <w:txbxContent>
                    <w:p w14:paraId="302054F2" w14:textId="77777777" w:rsidR="001E7BC2" w:rsidRPr="005B165E" w:rsidRDefault="001E7BC2" w:rsidP="00C97830">
                      <w:pPr>
                        <w:pStyle w:val="ListParagraph"/>
                        <w:numPr>
                          <w:ilvl w:val="0"/>
                          <w:numId w:val="52"/>
                        </w:numPr>
                        <w:ind w:left="644"/>
                        <w:rPr>
                          <w:lang w:eastAsia="ja-JP"/>
                        </w:rPr>
                      </w:pPr>
                      <w:r w:rsidRPr="005B165E">
                        <w:rPr>
                          <w:lang w:eastAsia="ja-JP"/>
                        </w:rPr>
                        <w:t xml:space="preserve">RAN2 agreed that the maximum number of active SPS configurations for a given BWP of a serving cell should be either 8 or 16, but could not reach a final conclusion. From RAN2 perspective 8 was proposed as it seems to be sufficient for current TSC requirements. On the other hand, the current maximum number of simultaneous HARQ processes in the UE is 16, so this is why this number was proposed. </w:t>
                      </w:r>
                    </w:p>
                    <w:p w14:paraId="636794B7" w14:textId="77777777" w:rsidR="001E7BC2" w:rsidRPr="005B165E" w:rsidRDefault="001E7BC2" w:rsidP="00C97830">
                      <w:pPr>
                        <w:rPr>
                          <w:lang w:eastAsia="ja-JP"/>
                        </w:rPr>
                      </w:pPr>
                      <w:r w:rsidRPr="005B165E">
                        <w:rPr>
                          <w:b/>
                          <w:lang w:eastAsia="ja-JP"/>
                        </w:rPr>
                        <w:t>Q1</w:t>
                      </w:r>
                      <w:r w:rsidRPr="005B165E">
                        <w:rPr>
                          <w:lang w:eastAsia="ja-JP"/>
                        </w:rPr>
                        <w:t xml:space="preserve">: RAN2 would like to kindly ask RAN1 whether from PHY layer perspective there is a difference or preference, e.g. in terms of complexity to, to support 8 or 16 configurations. </w:t>
                      </w:r>
                    </w:p>
                    <w:p w14:paraId="17C1284B" w14:textId="77777777" w:rsidR="001E7BC2" w:rsidRPr="00DD33A8" w:rsidRDefault="001E7BC2" w:rsidP="00C97830">
                      <w:pPr>
                        <w:pStyle w:val="ListParagraph"/>
                        <w:numPr>
                          <w:ilvl w:val="0"/>
                          <w:numId w:val="52"/>
                        </w:numPr>
                        <w:ind w:left="644"/>
                        <w:rPr>
                          <w:rFonts w:eastAsia="SimSun"/>
                        </w:rPr>
                      </w:pPr>
                      <w:r w:rsidRPr="005B165E">
                        <w:t xml:space="preserve">From RAN2 point of view, </w:t>
                      </w:r>
                      <w:r w:rsidRPr="005B165E">
                        <w:rPr>
                          <w:lang w:eastAsia="ja-JP"/>
                        </w:rPr>
                        <w:t xml:space="preserve">supporting short periodicity at least down to 0.5 ms is required. Support of even shorter periodicities (e.g. down to 2 symbols) could be useful for support of TSC traffic patterns with periodicities non-aligned with NR frame structure, i.e. periodicities which are not multiple of NR slot or symbol period, which are used to configure CG/SPS periodicity. On the other hand, some companies indicated that the same issue can be addressed by providing the UE with multiple active SPS configurations and there was no consensus on how to address issue. </w:t>
                      </w:r>
                    </w:p>
                    <w:p w14:paraId="683389BA" w14:textId="77777777" w:rsidR="001E7BC2" w:rsidRPr="005B165E" w:rsidRDefault="001E7BC2" w:rsidP="00C97830">
                      <w:pPr>
                        <w:rPr>
                          <w:highlight w:val="yellow"/>
                        </w:rPr>
                      </w:pPr>
                      <w:r w:rsidRPr="005B165E">
                        <w:rPr>
                          <w:rFonts w:eastAsia="MS Mincho"/>
                          <w:b/>
                          <w:highlight w:val="yellow"/>
                          <w:lang w:eastAsia="ja-JP"/>
                        </w:rPr>
                        <w:t>Q2</w:t>
                      </w:r>
                      <w:r w:rsidRPr="005B165E">
                        <w:rPr>
                          <w:rFonts w:eastAsia="MS Mincho"/>
                          <w:highlight w:val="yellow"/>
                          <w:lang w:eastAsia="ja-JP"/>
                        </w:rPr>
                        <w:t xml:space="preserve">: </w:t>
                      </w:r>
                      <w:r w:rsidRPr="005B165E">
                        <w:rPr>
                          <w:highlight w:val="yellow"/>
                        </w:rPr>
                        <w:t>RAN2 would like to kindly ask RAN1 about:</w:t>
                      </w:r>
                    </w:p>
                    <w:p w14:paraId="1C37A586" w14:textId="77777777" w:rsidR="001E7BC2" w:rsidRPr="00DD33A8" w:rsidRDefault="001E7BC2" w:rsidP="00AE2BC1">
                      <w:pPr>
                        <w:pStyle w:val="ListParagraph"/>
                        <w:numPr>
                          <w:ilvl w:val="0"/>
                          <w:numId w:val="53"/>
                        </w:numPr>
                        <w:ind w:left="1139"/>
                        <w:rPr>
                          <w:highlight w:val="yellow"/>
                        </w:rPr>
                      </w:pPr>
                      <w:r w:rsidRPr="00DD33A8">
                        <w:rPr>
                          <w:highlight w:val="yellow"/>
                        </w:rPr>
                        <w:t>the feasibility to support SPS periodicities of at least 0.5 ms</w:t>
                      </w:r>
                    </w:p>
                    <w:p w14:paraId="1DD5D050" w14:textId="77777777" w:rsidR="001E7BC2" w:rsidRPr="00DD33A8" w:rsidRDefault="001E7BC2" w:rsidP="00C97830">
                      <w:pPr>
                        <w:pStyle w:val="ListParagraph"/>
                        <w:numPr>
                          <w:ilvl w:val="0"/>
                          <w:numId w:val="53"/>
                        </w:numPr>
                        <w:ind w:left="1139"/>
                        <w:rPr>
                          <w:highlight w:val="yellow"/>
                        </w:rPr>
                      </w:pPr>
                      <w:r w:rsidRPr="00DD33A8">
                        <w:rPr>
                          <w:highlight w:val="yellow"/>
                        </w:rPr>
                        <w:t>the feasibility to support SPS periodicities shorter than 0.5 ms, e.g. down to 2 symbols</w:t>
                      </w:r>
                    </w:p>
                    <w:p w14:paraId="2EA53D3E" w14:textId="77777777" w:rsidR="001E7BC2" w:rsidRPr="00DD33A8" w:rsidRDefault="001E7BC2" w:rsidP="00AE2BC1">
                      <w:pPr>
                        <w:pStyle w:val="ListParagraph"/>
                        <w:numPr>
                          <w:ilvl w:val="0"/>
                          <w:numId w:val="53"/>
                        </w:numPr>
                        <w:ind w:left="1139"/>
                        <w:rPr>
                          <w:rFonts w:eastAsia="DengXian"/>
                          <w:highlight w:val="yellow"/>
                        </w:rPr>
                      </w:pPr>
                      <w:r w:rsidRPr="00DD33A8">
                        <w:rPr>
                          <w:highlight w:val="yellow"/>
                        </w:rPr>
                        <w:t>any additional limitations for the above e.g. in terms of supported SCS</w:t>
                      </w:r>
                      <w:r w:rsidRPr="00DD33A8">
                        <w:rPr>
                          <w:rFonts w:eastAsia="MS Mincho"/>
                          <w:highlight w:val="yellow"/>
                          <w:lang w:eastAsia="ja-JP"/>
                        </w:rPr>
                        <w:t>, HARQ-ACK feedback</w:t>
                      </w:r>
                    </w:p>
                    <w:p w14:paraId="142B457F" w14:textId="77777777" w:rsidR="001E7BC2" w:rsidRPr="005B165E" w:rsidRDefault="001E7BC2" w:rsidP="00C97830">
                      <w:pPr>
                        <w:pStyle w:val="ListParagraph"/>
                        <w:numPr>
                          <w:ilvl w:val="0"/>
                          <w:numId w:val="52"/>
                        </w:numPr>
                        <w:ind w:left="644"/>
                        <w:rPr>
                          <w:lang w:eastAsia="ja-JP"/>
                        </w:rPr>
                      </w:pPr>
                      <w:r w:rsidRPr="005B165E">
                        <w:rPr>
                          <w:lang w:eastAsia="ja-JP"/>
                        </w:rPr>
                        <w:t xml:space="preserve">RAN2 assumes that activation/deactivation of multiple SPS/CG configurations is done by DCI. </w:t>
                      </w:r>
                      <w:r w:rsidRPr="005B165E">
                        <w:t>T</w:t>
                      </w:r>
                      <w:r w:rsidRPr="005B165E">
                        <w:rPr>
                          <w:lang w:eastAsia="ja-JP"/>
                        </w:rPr>
                        <w:t>here is no consensus in RAN2 on activation/deactivation of multiple SPS/CG configurations to be done by one DCI for multiple configuration</w:t>
                      </w:r>
                      <w:r w:rsidRPr="00DD33A8">
                        <w:rPr>
                          <w:lang w:eastAsia="ja-JP"/>
                        </w:rPr>
                        <w:t>s</w:t>
                      </w:r>
                      <w:r w:rsidRPr="005B165E">
                        <w:rPr>
                          <w:lang w:eastAsia="ja-JP"/>
                        </w:rPr>
                        <w:t xml:space="preserve"> or by one DCI per configuration (as in LTE rel-15). </w:t>
                      </w:r>
                    </w:p>
                    <w:p w14:paraId="5B15E809" w14:textId="77777777" w:rsidR="001E7BC2" w:rsidRPr="005B165E" w:rsidRDefault="001E7BC2" w:rsidP="00C97830">
                      <w:pPr>
                        <w:rPr>
                          <w:lang w:eastAsia="ja-JP"/>
                        </w:rPr>
                      </w:pPr>
                      <w:r w:rsidRPr="005B165E">
                        <w:rPr>
                          <w:b/>
                          <w:lang w:eastAsia="ja-JP"/>
                        </w:rPr>
                        <w:t>Q3</w:t>
                      </w:r>
                      <w:r w:rsidRPr="005B165E">
                        <w:rPr>
                          <w:lang w:eastAsia="ja-JP"/>
                        </w:rPr>
                        <w:t xml:space="preserve">: RAN2 would like to kindly ask RAN1 the feasibility of activation/deactivation of multiple SPS/CG configurations via DCI signalling. </w:t>
                      </w:r>
                    </w:p>
                    <w:p w14:paraId="02674AC9" w14:textId="1E75C47D" w:rsidR="001E7BC2" w:rsidRDefault="001E7BC2" w:rsidP="00C97830">
                      <w:r w:rsidRPr="005B165E">
                        <w:t xml:space="preserve">In addition, RAN2 would like to stress that the motivation to have an </w:t>
                      </w:r>
                      <w:r w:rsidRPr="005B165E">
                        <w:rPr>
                          <w:rFonts w:eastAsia="MS Mincho"/>
                          <w:lang w:eastAsia="ja-JP"/>
                        </w:rPr>
                        <w:t xml:space="preserve">HARQ process ID </w:t>
                      </w:r>
                      <w:r w:rsidRPr="005B165E">
                        <w:t>offset for each configuration is to have a separate and non-overlapping HARQ process pool for each configuration when multiple UL CG or DL SPS configurations are configured.</w:t>
                      </w:r>
                    </w:p>
                  </w:txbxContent>
                </v:textbox>
                <w10:anchorlock/>
              </v:shape>
            </w:pict>
          </mc:Fallback>
        </mc:AlternateContent>
      </w:r>
    </w:p>
    <w:p w14:paraId="6EA0AA09" w14:textId="612DC2B8" w:rsidR="009B38BE" w:rsidRDefault="00592E9F" w:rsidP="007D332B">
      <w:pPr>
        <w:jc w:val="both"/>
      </w:pPr>
      <w:r w:rsidRPr="005B165E">
        <w:lastRenderedPageBreak/>
        <w:t xml:space="preserve">In this contribution we provide our views on </w:t>
      </w:r>
      <w:r w:rsidR="00DD33A8">
        <w:t>Q2</w:t>
      </w:r>
      <w:r w:rsidRPr="005B165E">
        <w:t xml:space="preserve"> </w:t>
      </w:r>
      <w:r w:rsidR="004E2902">
        <w:t>which is</w:t>
      </w:r>
      <w:r w:rsidR="00DD33A8">
        <w:t xml:space="preserve"> highlighted above</w:t>
      </w:r>
      <w:r w:rsidR="004E2902">
        <w:t>.</w:t>
      </w:r>
      <w:r w:rsidRPr="005B165E">
        <w:t xml:space="preserve"> </w:t>
      </w:r>
      <w:r w:rsidR="004E2902">
        <w:t>P</w:t>
      </w:r>
      <w:r w:rsidR="009B38BE" w:rsidRPr="005B165E">
        <w:t>articularly</w:t>
      </w:r>
      <w:r w:rsidR="004E2902">
        <w:t>,</w:t>
      </w:r>
      <w:r w:rsidR="009B38BE" w:rsidRPr="005B165E">
        <w:t xml:space="preserve"> we focus on the </w:t>
      </w:r>
      <w:r w:rsidR="005B165E" w:rsidRPr="005B165E">
        <w:t xml:space="preserve">following </w:t>
      </w:r>
      <w:r w:rsidR="009B38BE" w:rsidRPr="005B165E">
        <w:t>issues</w:t>
      </w:r>
      <w:r w:rsidR="005B165E" w:rsidRPr="005B165E">
        <w:t xml:space="preserve"> mentioned in the </w:t>
      </w:r>
      <w:r w:rsidR="005B165E">
        <w:t>RAN1 f</w:t>
      </w:r>
      <w:r w:rsidR="005B165E" w:rsidRPr="005B165E">
        <w:t>eature summary R1-1905813</w:t>
      </w:r>
      <w:r w:rsidR="00D9771E">
        <w:t xml:space="preserve"> [2]</w:t>
      </w:r>
      <w:r w:rsidR="005B165E" w:rsidRPr="005B165E">
        <w:t>:</w:t>
      </w:r>
    </w:p>
    <w:p w14:paraId="72D012D2" w14:textId="617863D0" w:rsidR="00C97830" w:rsidRDefault="00C97830" w:rsidP="00DD33A8">
      <w:r>
        <w:rPr>
          <w:noProof/>
          <w:lang w:eastAsia="ja-JP"/>
        </w:rPr>
        <mc:AlternateContent>
          <mc:Choice Requires="wps">
            <w:drawing>
              <wp:inline distT="0" distB="0" distL="0" distR="0" wp14:anchorId="629A1893" wp14:editId="4CAD9C76">
                <wp:extent cx="6088380" cy="1404620"/>
                <wp:effectExtent l="0" t="0" r="26670" b="139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p w14:paraId="1E47E4A4" w14:textId="77777777" w:rsidR="001E7BC2" w:rsidRPr="005B165E" w:rsidRDefault="001E7BC2" w:rsidP="00C97830">
                            <w:pPr>
                              <w:rPr>
                                <w:lang w:eastAsia="ko-KR"/>
                              </w:rPr>
                            </w:pPr>
                            <w:r w:rsidRPr="005B165E">
                              <w:rPr>
                                <w:highlight w:val="cyan"/>
                                <w:lang w:eastAsia="ko-KR"/>
                              </w:rPr>
                              <w:t>Feature lead recommendations:</w:t>
                            </w:r>
                          </w:p>
                          <w:p w14:paraId="471B24A5" w14:textId="77777777" w:rsidR="001E7BC2" w:rsidRPr="005B165E" w:rsidRDefault="001E7BC2" w:rsidP="00DF084F">
                            <w:pPr>
                              <w:spacing w:after="0"/>
                              <w:rPr>
                                <w:lang w:eastAsia="ko-KR"/>
                              </w:rPr>
                            </w:pPr>
                            <w:r w:rsidRPr="005B165E">
                              <w:rPr>
                                <w:lang w:eastAsia="ko-KR"/>
                              </w:rPr>
                              <w:t xml:space="preserve">Proposal: </w:t>
                            </w:r>
                          </w:p>
                          <w:p w14:paraId="7759A933" w14:textId="46838F57" w:rsidR="001E7BC2" w:rsidRPr="005B165E" w:rsidRDefault="001E7BC2" w:rsidP="00DF084F">
                            <w:pPr>
                              <w:spacing w:after="0"/>
                              <w:rPr>
                                <w:rFonts w:eastAsia="MS Mincho"/>
                              </w:rPr>
                            </w:pPr>
                            <w:r w:rsidRPr="005B165E">
                              <w:t>For supporting shorter periodicity than 1 slot for DL SPS, RAN1 further investigates the following aspects:</w:t>
                            </w:r>
                          </w:p>
                          <w:p w14:paraId="45BD12DF" w14:textId="77777777" w:rsidR="001E7BC2" w:rsidRPr="005B165E" w:rsidRDefault="001E7BC2" w:rsidP="00C97830">
                            <w:pPr>
                              <w:pStyle w:val="ListParagraph"/>
                              <w:numPr>
                                <w:ilvl w:val="0"/>
                                <w:numId w:val="54"/>
                              </w:numPr>
                            </w:pPr>
                            <w:r w:rsidRPr="005B165E">
                              <w:rPr>
                                <w:lang w:eastAsia="ko-KR"/>
                              </w:rPr>
                              <w:t>HARQ-ACK codebook determination, PUCCH resource determination</w:t>
                            </w:r>
                          </w:p>
                          <w:p w14:paraId="0189CCE8" w14:textId="77777777" w:rsidR="001E7BC2" w:rsidRPr="005B165E" w:rsidRDefault="001E7BC2" w:rsidP="00C97830">
                            <w:pPr>
                              <w:pStyle w:val="ListParagraph"/>
                              <w:numPr>
                                <w:ilvl w:val="0"/>
                                <w:numId w:val="54"/>
                              </w:numPr>
                            </w:pPr>
                            <w:r w:rsidRPr="005B165E">
                              <w:t>Whether/how to address excessive PUCCH overhead, e.g., ACK skipping or HARQ-ACK skipping</w:t>
                            </w:r>
                          </w:p>
                          <w:p w14:paraId="057443B0" w14:textId="7023AEBA" w:rsidR="001E7BC2" w:rsidRDefault="001E7BC2" w:rsidP="00156CBE">
                            <w:pPr>
                              <w:pStyle w:val="ListParagraph"/>
                              <w:numPr>
                                <w:ilvl w:val="0"/>
                                <w:numId w:val="54"/>
                              </w:numPr>
                            </w:pPr>
                            <w:r w:rsidRPr="005B165E">
                              <w:t>Feasibility to support lower periodicities than 0.5 ms</w:t>
                            </w:r>
                          </w:p>
                        </w:txbxContent>
                      </wps:txbx>
                      <wps:bodyPr rot="0" vert="horz" wrap="square" lIns="91440" tIns="45720" rIns="91440" bIns="45720" anchor="t" anchorCtr="0">
                        <a:spAutoFit/>
                      </wps:bodyPr>
                    </wps:wsp>
                  </a:graphicData>
                </a:graphic>
              </wp:inline>
            </w:drawing>
          </mc:Choice>
          <mc:Fallback>
            <w:pict>
              <v:shape w14:anchorId="629A1893" id="_x0000_s1027" type="#_x0000_t202" style="width:47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">
                <v:textbox style="mso-fit-shape-to-text:t">
                  <w:txbxContent>
                    <w:p w14:paraId="1E47E4A4" w14:textId="77777777" w:rsidR="001E7BC2" w:rsidRPr="005B165E" w:rsidRDefault="001E7BC2" w:rsidP="00C97830">
                      <w:pPr>
                        <w:rPr>
                          <w:lang w:eastAsia="ko-KR"/>
                        </w:rPr>
                      </w:pPr>
                      <w:r w:rsidRPr="005B165E">
                        <w:rPr>
                          <w:highlight w:val="cyan"/>
                          <w:lang w:eastAsia="ko-KR"/>
                        </w:rPr>
                        <w:t>Feature lead recommendations:</w:t>
                      </w:r>
                    </w:p>
                    <w:p w14:paraId="471B24A5" w14:textId="77777777" w:rsidR="001E7BC2" w:rsidRPr="005B165E" w:rsidRDefault="001E7BC2" w:rsidP="00DF084F">
                      <w:pPr>
                        <w:spacing w:after="0"/>
                        <w:rPr>
                          <w:lang w:eastAsia="ko-KR"/>
                        </w:rPr>
                      </w:pPr>
                      <w:r w:rsidRPr="005B165E">
                        <w:rPr>
                          <w:lang w:eastAsia="ko-KR"/>
                        </w:rPr>
                        <w:t xml:space="preserve">Proposal: </w:t>
                      </w:r>
                    </w:p>
                    <w:p w14:paraId="7759A933" w14:textId="46838F57" w:rsidR="001E7BC2" w:rsidRPr="005B165E" w:rsidRDefault="001E7BC2" w:rsidP="00DF084F">
                      <w:pPr>
                        <w:spacing w:after="0"/>
                        <w:rPr>
                          <w:rFonts w:eastAsia="MS Mincho"/>
                        </w:rPr>
                      </w:pPr>
                      <w:r w:rsidRPr="005B165E">
                        <w:t>For supporting shorter periodicity than 1 slot for DL SPS, RAN1 further investigates the following aspects:</w:t>
                      </w:r>
                    </w:p>
                    <w:p w14:paraId="45BD12DF" w14:textId="77777777" w:rsidR="001E7BC2" w:rsidRPr="005B165E" w:rsidRDefault="001E7BC2" w:rsidP="00C97830">
                      <w:pPr>
                        <w:pStyle w:val="ListParagraph"/>
                        <w:numPr>
                          <w:ilvl w:val="0"/>
                          <w:numId w:val="54"/>
                        </w:numPr>
                      </w:pPr>
                      <w:r w:rsidRPr="005B165E">
                        <w:rPr>
                          <w:lang w:eastAsia="ko-KR"/>
                        </w:rPr>
                        <w:t>HARQ-ACK codebook determination, PUCCH resource determination</w:t>
                      </w:r>
                    </w:p>
                    <w:p w14:paraId="0189CCE8" w14:textId="77777777" w:rsidR="001E7BC2" w:rsidRPr="005B165E" w:rsidRDefault="001E7BC2" w:rsidP="00C97830">
                      <w:pPr>
                        <w:pStyle w:val="ListParagraph"/>
                        <w:numPr>
                          <w:ilvl w:val="0"/>
                          <w:numId w:val="54"/>
                        </w:numPr>
                      </w:pPr>
                      <w:r w:rsidRPr="005B165E">
                        <w:t>Whether/how to address excessive PUCCH overhead, e.g., ACK skipping or HARQ-ACK skipping</w:t>
                      </w:r>
                    </w:p>
                    <w:p w14:paraId="057443B0" w14:textId="7023AEBA" w:rsidR="001E7BC2" w:rsidRDefault="001E7BC2" w:rsidP="00156CBE">
                      <w:pPr>
                        <w:pStyle w:val="ListParagraph"/>
                        <w:numPr>
                          <w:ilvl w:val="0"/>
                          <w:numId w:val="54"/>
                        </w:numPr>
                      </w:pPr>
                      <w:r w:rsidRPr="005B165E">
                        <w:t>Feasibility to support lower periodicities than 0.5 ms</w:t>
                      </w:r>
                    </w:p>
                  </w:txbxContent>
                </v:textbox>
                <w10:anchorlock/>
              </v:shape>
            </w:pict>
          </mc:Fallback>
        </mc:AlternateContent>
      </w:r>
    </w:p>
    <w:p w14:paraId="1E070B7C" w14:textId="77777777" w:rsidR="005B165E" w:rsidRDefault="005B165E" w:rsidP="00DD33A8"/>
    <w:p w14:paraId="217B135D" w14:textId="6C574E44" w:rsidR="005A6122" w:rsidRDefault="000F0670" w:rsidP="00B96119">
      <w:pPr>
        <w:pStyle w:val="Heading1"/>
        <w:ind w:hanging="858"/>
      </w:pPr>
      <w:r>
        <w:tab/>
      </w:r>
      <w:r w:rsidR="0011681D">
        <w:t>Discussion</w:t>
      </w:r>
      <w:r w:rsidRPr="000F0670">
        <w:t xml:space="preserve"> </w:t>
      </w:r>
    </w:p>
    <w:p w14:paraId="47876D04" w14:textId="3BD8E385" w:rsidR="0071278E" w:rsidRPr="00DD33A8" w:rsidRDefault="00F661CB" w:rsidP="007D332B">
      <w:pPr>
        <w:jc w:val="both"/>
      </w:pPr>
      <w:r w:rsidRPr="00DD33A8">
        <w:t xml:space="preserve">The use of SPS </w:t>
      </w:r>
      <w:r w:rsidR="00922FD5" w:rsidRPr="00DD33A8">
        <w:t xml:space="preserve">techniques </w:t>
      </w:r>
      <w:r w:rsidRPr="00DD33A8">
        <w:t>has been recognized in RAN2 as a</w:t>
      </w:r>
      <w:r w:rsidR="00394718">
        <w:t xml:space="preserve"> powerful </w:t>
      </w:r>
      <w:r w:rsidR="00922FD5" w:rsidRPr="00DD33A8">
        <w:t xml:space="preserve">solution </w:t>
      </w:r>
      <w:r w:rsidR="00394718">
        <w:t>to</w:t>
      </w:r>
      <w:r w:rsidR="00922FD5" w:rsidRPr="00DD33A8">
        <w:t xml:space="preserve"> support industrial traffic</w:t>
      </w:r>
      <w:r w:rsidR="007A37E3">
        <w:t>.</w:t>
      </w:r>
      <w:r w:rsidR="00922FD5" w:rsidRPr="00DD33A8">
        <w:t xml:space="preserve"> </w:t>
      </w:r>
      <w:r w:rsidR="007A37E3">
        <w:t xml:space="preserve">This is </w:t>
      </w:r>
      <w:r w:rsidR="00922FD5" w:rsidRPr="00DD33A8">
        <w:t xml:space="preserve">characterized by large number of users deployed in a small area requiring transmission of small payloads (20-50B) with periodicities as short as 0.5 ms. Each payload shall be delivered with an end-to-end (E2E) latency no larger than the periodicity with reliability requirement as high as 99,999999%. See </w:t>
      </w:r>
      <w:r w:rsidR="0096243A">
        <w:t xml:space="preserve">3GPP </w:t>
      </w:r>
      <w:r w:rsidR="00922FD5" w:rsidRPr="00DD33A8">
        <w:t xml:space="preserve">TS 22.104 for more details and our previous contribution </w:t>
      </w:r>
      <w:r w:rsidR="001C50A2">
        <w:t>[3]</w:t>
      </w:r>
      <w:r w:rsidR="00922FD5" w:rsidRPr="00DD33A8">
        <w:t>.</w:t>
      </w:r>
    </w:p>
    <w:p w14:paraId="33873FF0" w14:textId="6F2C7E10" w:rsidR="00922FD5" w:rsidRPr="00DD33A8" w:rsidRDefault="00922FD5" w:rsidP="007D332B">
      <w:pPr>
        <w:jc w:val="both"/>
      </w:pPr>
      <w:r w:rsidRPr="00DD33A8">
        <w:t>Extending the SPS functionality to support periodicities below 0.5 ms, e.g. down to 2 OFDM symbols, has some impact on the HARQ-ACK feedback functionality which is described in further details in the following</w:t>
      </w:r>
      <w:r w:rsidR="008E71B7">
        <w:t>.</w:t>
      </w:r>
    </w:p>
    <w:p w14:paraId="54BA9BD2" w14:textId="3F489269" w:rsidR="00922FD5" w:rsidRDefault="00922FD5" w:rsidP="00922FD5">
      <w:pPr>
        <w:pStyle w:val="Heading2"/>
        <w:ind w:left="567"/>
        <w:rPr>
          <w:lang w:eastAsia="fi-FI"/>
        </w:rPr>
      </w:pPr>
      <w:r>
        <w:rPr>
          <w:lang w:eastAsia="fi-FI"/>
        </w:rPr>
        <w:t>HARQ Feedback</w:t>
      </w:r>
    </w:p>
    <w:p w14:paraId="6E702003" w14:textId="3549718D" w:rsidR="00A43ABA" w:rsidRPr="006F4C12" w:rsidRDefault="003A4819" w:rsidP="007D332B">
      <w:pPr>
        <w:jc w:val="both"/>
        <w:rPr>
          <w:u w:val="single"/>
        </w:rPr>
      </w:pPr>
      <w:r>
        <w:t>In NR Release 15, the HARQ-ACK feedback</w:t>
      </w:r>
      <w:r w:rsidR="00CA644A">
        <w:t xml:space="preserve"> for a SPS allocation </w:t>
      </w:r>
      <w:r w:rsidR="006F4C12">
        <w:t xml:space="preserve">occurring in slot </w:t>
      </w:r>
      <w:r w:rsidR="006F4C12">
        <w:rPr>
          <w:i/>
        </w:rPr>
        <w:t>n</w:t>
      </w:r>
      <w:r w:rsidR="006F4C12">
        <w:t xml:space="preserve"> is transmitted on slot </w:t>
      </w:r>
      <w:r w:rsidR="006F4C12">
        <w:rPr>
          <w:i/>
        </w:rPr>
        <w:t>n+k</w:t>
      </w:r>
      <w:r w:rsidR="006F4C12">
        <w:t xml:space="preserve">, where </w:t>
      </w:r>
      <w:r w:rsidR="006F4C12">
        <w:rPr>
          <w:i/>
        </w:rPr>
        <w:t>k</w:t>
      </w:r>
      <w:r w:rsidR="006F4C12" w:rsidRPr="006F4C12">
        <w:t xml:space="preserve"> </w:t>
      </w:r>
      <w:r w:rsidR="006F4C12">
        <w:t>is i</w:t>
      </w:r>
      <w:r w:rsidR="006F4C12" w:rsidRPr="006F4C12">
        <w:t xml:space="preserve">ndicated in </w:t>
      </w:r>
      <w:r w:rsidR="006F4C12">
        <w:t xml:space="preserve">the </w:t>
      </w:r>
      <w:r w:rsidR="006F4C12" w:rsidRPr="006F4C12">
        <w:rPr>
          <w:i/>
        </w:rPr>
        <w:t>PDSCH-to-HARQ-timing-indicator</w:t>
      </w:r>
      <w:r w:rsidR="006F4C12" w:rsidRPr="006F4C12">
        <w:t xml:space="preserve"> field in DCI </w:t>
      </w:r>
      <w:r w:rsidR="006F4C12">
        <w:t xml:space="preserve">Format </w:t>
      </w:r>
      <w:r w:rsidR="006F4C12" w:rsidRPr="006F4C12">
        <w:t xml:space="preserve">1_0 or </w:t>
      </w:r>
      <w:r w:rsidR="006F4C12">
        <w:t xml:space="preserve">Format </w:t>
      </w:r>
      <w:r w:rsidR="006F4C12" w:rsidRPr="006F4C12">
        <w:t>1_1 activating the SPS PDSCH reception</w:t>
      </w:r>
      <w:r w:rsidR="006F4C12">
        <w:t xml:space="preserve">. If DCI Format 1_1 is used and it does not contain a </w:t>
      </w:r>
      <w:r w:rsidR="006F4C12" w:rsidRPr="006F4C12">
        <w:t>PDSCH-to-HARQ-timing-indicator field</w:t>
      </w:r>
      <w:r w:rsidR="006F4C12">
        <w:t xml:space="preserve">, </w:t>
      </w:r>
      <w:r w:rsidR="006F4C12">
        <w:rPr>
          <w:i/>
        </w:rPr>
        <w:t>k</w:t>
      </w:r>
      <w:r w:rsidR="006F4C12">
        <w:t xml:space="preserve"> is provided by higher-layer parameter </w:t>
      </w:r>
      <w:r w:rsidR="006F4C12">
        <w:rPr>
          <w:i/>
        </w:rPr>
        <w:t>dl-DataToUL-ACK</w:t>
      </w:r>
      <w:r w:rsidR="006F4C12">
        <w:t>.</w:t>
      </w:r>
    </w:p>
    <w:p w14:paraId="2917C764" w14:textId="3EAB42C6" w:rsidR="006F4C12" w:rsidRPr="006F4C12" w:rsidRDefault="006F4C12" w:rsidP="007D332B">
      <w:pPr>
        <w:jc w:val="both"/>
      </w:pPr>
      <w:r>
        <w:t xml:space="preserve">The PUCCH resource to use in slot </w:t>
      </w:r>
      <w:r>
        <w:rPr>
          <w:i/>
        </w:rPr>
        <w:t>n+k</w:t>
      </w:r>
      <w:r>
        <w:t xml:space="preserve"> depends on whether</w:t>
      </w:r>
      <w:r w:rsidR="008341AA">
        <w:t xml:space="preserve"> there is also </w:t>
      </w:r>
      <w:r w:rsidR="00543070">
        <w:t xml:space="preserve">HARQ-ACK </w:t>
      </w:r>
      <w:r w:rsidR="008341AA">
        <w:t xml:space="preserve">feedback to be reported for dynamic PDSCH or not, and in the following these two cases are </w:t>
      </w:r>
      <w:r w:rsidR="00543070">
        <w:t>studied</w:t>
      </w:r>
      <w:r w:rsidR="008341AA">
        <w:t xml:space="preserve"> separately</w:t>
      </w:r>
      <w:r w:rsidR="00C87841">
        <w:t xml:space="preserve">. Note that the discussion </w:t>
      </w:r>
      <w:r w:rsidR="00A166D6">
        <w:t>in this contribution</w:t>
      </w:r>
      <w:r w:rsidR="00C87841">
        <w:t xml:space="preserve"> </w:t>
      </w:r>
      <w:r w:rsidR="005010D2">
        <w:t xml:space="preserve">mostly </w:t>
      </w:r>
      <w:r w:rsidR="00C87841">
        <w:t>focuses on the ne</w:t>
      </w:r>
      <w:r w:rsidR="00111D03">
        <w:t xml:space="preserve">cessary enhancements required for Rel-15 </w:t>
      </w:r>
      <w:r w:rsidR="00C87841">
        <w:t>slot-based HARQ-ACK feedback procedure</w:t>
      </w:r>
      <w:r w:rsidR="00111D03">
        <w:t xml:space="preserve">. With the sub-slot-based HARQ-ACK feedback procedure being introduced in Rel-16, </w:t>
      </w:r>
      <w:r w:rsidR="00FC16E6">
        <w:t xml:space="preserve">it is expected </w:t>
      </w:r>
      <w:r w:rsidR="00111D03">
        <w:t xml:space="preserve">that </w:t>
      </w:r>
      <w:r w:rsidR="00FC16E6">
        <w:t>the</w:t>
      </w:r>
      <w:r w:rsidR="00111D03">
        <w:t xml:space="preserve"> </w:t>
      </w:r>
      <w:r w:rsidR="00FC16E6">
        <w:t xml:space="preserve">HARQ-ACK feedback for at least one SPS PDSCH can </w:t>
      </w:r>
      <w:r w:rsidR="00CA18A9">
        <w:t xml:space="preserve">be </w:t>
      </w:r>
      <w:r w:rsidR="00FC16E6">
        <w:t>supported per sub-slot (pending the detailed design).</w:t>
      </w:r>
      <w:r w:rsidR="001010C3">
        <w:t xml:space="preserve"> It may need to be considered further whether additional enhancements would be required for SPS.</w:t>
      </w:r>
    </w:p>
    <w:p w14:paraId="22F27294" w14:textId="01C7525A" w:rsidR="00FC7195" w:rsidRDefault="0096243A" w:rsidP="00FC7195">
      <w:pPr>
        <w:keepNext/>
        <w:jc w:val="center"/>
      </w:pPr>
      <w:r>
        <w:rPr>
          <w:noProof/>
        </w:rPr>
        <w:lastRenderedPageBreak/>
        <w:drawing>
          <wp:inline distT="0" distB="0" distL="0" distR="0" wp14:anchorId="0D775BCA" wp14:editId="5CCA65C4">
            <wp:extent cx="5206365" cy="1853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6365" cy="1853565"/>
                    </a:xfrm>
                    <a:prstGeom prst="rect">
                      <a:avLst/>
                    </a:prstGeom>
                    <a:noFill/>
                  </pic:spPr>
                </pic:pic>
              </a:graphicData>
            </a:graphic>
          </wp:inline>
        </w:drawing>
      </w:r>
    </w:p>
    <w:p w14:paraId="2FE0F91F" w14:textId="412B5C26" w:rsidR="00A43A58" w:rsidRPr="00FC7195" w:rsidRDefault="00FC7195" w:rsidP="00FC7195">
      <w:pPr>
        <w:pStyle w:val="Caption"/>
        <w:jc w:val="center"/>
        <w:rPr>
          <w:lang w:val="en-US"/>
        </w:rPr>
      </w:pPr>
      <w:bookmarkStart w:id="2" w:name="_Ref7159132"/>
      <w:r>
        <w:t xml:space="preserve">Figure </w:t>
      </w:r>
      <w:r w:rsidR="00375B85">
        <w:rPr>
          <w:noProof/>
        </w:rPr>
        <w:fldChar w:fldCharType="begin"/>
      </w:r>
      <w:r w:rsidR="00375B85">
        <w:rPr>
          <w:noProof/>
        </w:rPr>
        <w:instrText xml:space="preserve"> SEQ Figure \* ARABIC </w:instrText>
      </w:r>
      <w:r w:rsidR="00375B85">
        <w:rPr>
          <w:noProof/>
        </w:rPr>
        <w:fldChar w:fldCharType="separate"/>
      </w:r>
      <w:r w:rsidR="00DF0C37">
        <w:rPr>
          <w:noProof/>
        </w:rPr>
        <w:t>1</w:t>
      </w:r>
      <w:r w:rsidR="00375B85">
        <w:rPr>
          <w:noProof/>
        </w:rPr>
        <w:fldChar w:fldCharType="end"/>
      </w:r>
      <w:bookmarkEnd w:id="2"/>
      <w:r>
        <w:rPr>
          <w:lang w:val="en-US"/>
        </w:rPr>
        <w:t xml:space="preserve">: PUCCH timing and resource configuration </w:t>
      </w:r>
      <w:r w:rsidR="00704F1D">
        <w:rPr>
          <w:lang w:val="en-US"/>
        </w:rPr>
        <w:t>for SPS HARQ-ACK feedback for cases with and without dynamic PDSCH scheduling. K1 for SPS PDSCH is fixed and defined in activation DCI.</w:t>
      </w:r>
    </w:p>
    <w:p w14:paraId="1A5054FC" w14:textId="77777777" w:rsidR="00A43A58" w:rsidRPr="00A43A58" w:rsidRDefault="00A43A58" w:rsidP="00A43A58">
      <w:pPr>
        <w:jc w:val="center"/>
      </w:pPr>
    </w:p>
    <w:p w14:paraId="1D2ECA68" w14:textId="306AE47E" w:rsidR="00A43ABA" w:rsidRDefault="00A43ABA" w:rsidP="00A43ABA">
      <w:pPr>
        <w:pStyle w:val="Heading3"/>
        <w:rPr>
          <w:lang w:val="en-GB"/>
        </w:rPr>
      </w:pPr>
      <w:r w:rsidRPr="00A43ABA">
        <w:rPr>
          <w:lang w:val="en-GB"/>
        </w:rPr>
        <w:t xml:space="preserve">Only HARQ feedback </w:t>
      </w:r>
      <w:r>
        <w:rPr>
          <w:lang w:val="en-GB"/>
        </w:rPr>
        <w:t xml:space="preserve">for DL SPS is </w:t>
      </w:r>
      <w:r w:rsidRPr="00A43ABA">
        <w:rPr>
          <w:lang w:val="en-GB"/>
        </w:rPr>
        <w:t>present</w:t>
      </w:r>
    </w:p>
    <w:p w14:paraId="57B1F35B" w14:textId="0B1A9FA8" w:rsidR="00E45B04" w:rsidRDefault="0076226E" w:rsidP="007D332B">
      <w:pPr>
        <w:jc w:val="both"/>
      </w:pPr>
      <w:r>
        <w:t xml:space="preserve">If only HARQ-ACK feedback for a SPS allocation shall be reported on a </w:t>
      </w:r>
      <w:r w:rsidR="00543070">
        <w:t>PUCCH</w:t>
      </w:r>
      <w:r w:rsidR="00FC7195">
        <w:t xml:space="preserve"> (Case 1 in Figure 1)</w:t>
      </w:r>
      <w:r>
        <w:t xml:space="preserve">, the PUCCH resource to be used is defined by higher-layer parameter </w:t>
      </w:r>
      <w:r w:rsidRPr="0076226E">
        <w:rPr>
          <w:i/>
        </w:rPr>
        <w:t>n1PUCCH-AN</w:t>
      </w:r>
      <w:r w:rsidR="00543070">
        <w:t>, defined as part of the SPS configuration</w:t>
      </w:r>
      <w:r>
        <w:t xml:space="preserve">. </w:t>
      </w:r>
      <w:r w:rsidR="00E45B04">
        <w:t xml:space="preserve">This parameter refers to an index of the </w:t>
      </w:r>
      <w:r w:rsidR="00E45B04" w:rsidRPr="00092DA4">
        <w:t>PUCCH resource sets</w:t>
      </w:r>
      <w:r w:rsidR="00E45B04">
        <w:t xml:space="preserve"> table for PUCCH formats 0 or 1.</w:t>
      </w:r>
    </w:p>
    <w:p w14:paraId="257FC094" w14:textId="00CAB2AF" w:rsidR="005F7741" w:rsidRDefault="005F7741" w:rsidP="007D332B">
      <w:pPr>
        <w:jc w:val="both"/>
      </w:pPr>
      <w:r>
        <w:t xml:space="preserve">Although PUCCH formats 0 or 1 allow two bits of information, only a single HARQ-ACK bit for </w:t>
      </w:r>
      <w:r w:rsidRPr="005F7741">
        <w:t xml:space="preserve">SPS PDSCH reception </w:t>
      </w:r>
      <w:r>
        <w:t xml:space="preserve">can be reported </w:t>
      </w:r>
      <w:r w:rsidRPr="005F7741">
        <w:t>in a same PUCCH</w:t>
      </w:r>
      <w:r>
        <w:t xml:space="preserve"> according to Release 15 specifications [TS 38.213, Sec. 9.1]. </w:t>
      </w:r>
      <w:r w:rsidR="00136639">
        <w:t xml:space="preserve">To our understanding, the reason for this limitation is that </w:t>
      </w:r>
      <w:r w:rsidR="00136639" w:rsidRPr="00136639">
        <w:t>R</w:t>
      </w:r>
      <w:r w:rsidR="00136639">
        <w:t>el</w:t>
      </w:r>
      <w:r w:rsidR="004B5F74">
        <w:t>-</w:t>
      </w:r>
      <w:r w:rsidR="00136639" w:rsidRPr="00136639">
        <w:t xml:space="preserve">15 SPS periodicities are </w:t>
      </w:r>
      <w:r w:rsidR="00136639">
        <w:t xml:space="preserve">above or equal </w:t>
      </w:r>
      <w:r w:rsidR="00136639" w:rsidRPr="00136639">
        <w:t xml:space="preserve">10 ms, </w:t>
      </w:r>
      <w:r w:rsidR="00136639">
        <w:t xml:space="preserve">meaning that there is </w:t>
      </w:r>
      <w:r w:rsidR="008920A8">
        <w:t>no</w:t>
      </w:r>
      <w:r w:rsidR="00136639">
        <w:t xml:space="preserve"> </w:t>
      </w:r>
      <w:r w:rsidR="00136639" w:rsidRPr="00136639">
        <w:t xml:space="preserve">need for more than </w:t>
      </w:r>
      <w:r w:rsidR="005414D6" w:rsidRPr="00136639">
        <w:t>1-bit</w:t>
      </w:r>
      <w:r w:rsidR="00136639" w:rsidRPr="00136639">
        <w:t xml:space="preserve"> </w:t>
      </w:r>
      <w:r w:rsidR="00136639">
        <w:t xml:space="preserve">SPS </w:t>
      </w:r>
      <w:r w:rsidR="00136639" w:rsidRPr="00136639">
        <w:t>feedback</w:t>
      </w:r>
      <w:r w:rsidR="00136639">
        <w:t xml:space="preserve"> per </w:t>
      </w:r>
      <w:r w:rsidR="00136639" w:rsidRPr="00136639">
        <w:t>slot</w:t>
      </w:r>
      <w:r w:rsidR="00136639">
        <w:t xml:space="preserve">. </w:t>
      </w:r>
      <w:r w:rsidR="00543070">
        <w:t>R</w:t>
      </w:r>
      <w:r w:rsidR="00136639">
        <w:t xml:space="preserve">emoving this </w:t>
      </w:r>
      <w:r w:rsidR="00037863">
        <w:t>limitation and</w:t>
      </w:r>
      <w:r w:rsidR="00136639" w:rsidRPr="00136639">
        <w:t xml:space="preserve"> allowing 2-bit SPS feedback per PUCCH </w:t>
      </w:r>
      <w:r w:rsidR="00136639">
        <w:t xml:space="preserve">(while still using the same PUCCH formats, namely Format 0 or 1) </w:t>
      </w:r>
      <w:r w:rsidR="00136639" w:rsidRPr="00136639">
        <w:t>may facilitate periodicities down to 7 symbols</w:t>
      </w:r>
      <w:r w:rsidR="006251BC">
        <w:t xml:space="preserve"> for </w:t>
      </w:r>
      <w:r w:rsidR="004B5F74">
        <w:t xml:space="preserve">Rel-15 </w:t>
      </w:r>
      <w:r w:rsidR="006251BC">
        <w:t>slot-based HARQ-ACK feedback</w:t>
      </w:r>
      <w:r w:rsidR="008F726A">
        <w:t xml:space="preserve"> of a single SPS configuration</w:t>
      </w:r>
      <w:r w:rsidR="00136639" w:rsidRPr="00136639">
        <w:t xml:space="preserve">, without </w:t>
      </w:r>
      <w:r w:rsidR="00543070">
        <w:t>signifi</w:t>
      </w:r>
      <w:r w:rsidR="00543070" w:rsidRPr="00136639">
        <w:t>cant</w:t>
      </w:r>
      <w:r w:rsidR="00136639" w:rsidRPr="00136639">
        <w:t xml:space="preserve"> </w:t>
      </w:r>
      <w:r w:rsidR="00136639">
        <w:t>changes to the existing specifications</w:t>
      </w:r>
      <w:r w:rsidR="00136639" w:rsidRPr="00136639">
        <w:t>.</w:t>
      </w:r>
      <w:r w:rsidR="00543070">
        <w:t xml:space="preserve"> This is illustrated in </w:t>
      </w:r>
      <w:r w:rsidR="009B66B7">
        <w:fldChar w:fldCharType="begin"/>
      </w:r>
      <w:r w:rsidR="009B66B7">
        <w:instrText xml:space="preserve"> REF _Ref7432916 \h </w:instrText>
      </w:r>
      <w:r w:rsidR="009B66B7">
        <w:fldChar w:fldCharType="separate"/>
      </w:r>
      <w:r w:rsidR="009B66B7">
        <w:t xml:space="preserve">Figure </w:t>
      </w:r>
      <w:r w:rsidR="009B66B7">
        <w:rPr>
          <w:noProof/>
        </w:rPr>
        <w:t>2</w:t>
      </w:r>
      <w:r w:rsidR="009B66B7">
        <w:fldChar w:fldCharType="end"/>
      </w:r>
      <w:r w:rsidR="009B66B7">
        <w:t xml:space="preserve"> </w:t>
      </w:r>
      <w:r w:rsidR="00DD4CC9">
        <w:t>(</w:t>
      </w:r>
      <w:r w:rsidR="00543070">
        <w:t>borrowed from [</w:t>
      </w:r>
      <w:r w:rsidR="00D939B3">
        <w:t>4</w:t>
      </w:r>
      <w:r w:rsidR="00543070">
        <w:t>]</w:t>
      </w:r>
      <w:r w:rsidR="00DD4CC9">
        <w:t>)</w:t>
      </w:r>
      <w:r w:rsidR="00543070">
        <w:t xml:space="preserve"> for the case where </w:t>
      </w:r>
      <w:r w:rsidR="00543070" w:rsidRPr="006F4C12">
        <w:rPr>
          <w:i/>
        </w:rPr>
        <w:t>PDSCH-to-HARQ-timing-indicator</w:t>
      </w:r>
      <w:r w:rsidR="00543070">
        <w:rPr>
          <w:i/>
        </w:rPr>
        <w:t xml:space="preserve"> </w:t>
      </w:r>
      <w:r w:rsidR="00543070">
        <w:t>equals 1 slot.</w:t>
      </w:r>
    </w:p>
    <w:p w14:paraId="0E318B6F" w14:textId="72B8FB7D" w:rsidR="00543070" w:rsidRPr="00667CD5" w:rsidRDefault="00136639" w:rsidP="007D332B">
      <w:pPr>
        <w:jc w:val="both"/>
        <w:rPr>
          <w:b/>
        </w:rPr>
      </w:pPr>
      <w:r w:rsidRPr="00667CD5">
        <w:rPr>
          <w:b/>
        </w:rPr>
        <w:t>Observation 1:</w:t>
      </w:r>
      <w:r w:rsidR="00FE218E" w:rsidRPr="00667CD5">
        <w:rPr>
          <w:b/>
        </w:rPr>
        <w:t xml:space="preserve"> </w:t>
      </w:r>
      <w:r w:rsidR="001B684C">
        <w:rPr>
          <w:b/>
        </w:rPr>
        <w:t xml:space="preserve">For cases </w:t>
      </w:r>
      <w:r w:rsidR="00872889">
        <w:rPr>
          <w:b/>
        </w:rPr>
        <w:t xml:space="preserve">where only </w:t>
      </w:r>
      <w:r w:rsidR="001B684C" w:rsidRPr="001B684C">
        <w:rPr>
          <w:b/>
        </w:rPr>
        <w:t xml:space="preserve">HARQ-ACK feedback for </w:t>
      </w:r>
      <w:r w:rsidR="00872889">
        <w:rPr>
          <w:b/>
        </w:rPr>
        <w:t xml:space="preserve">SPS PDSCH </w:t>
      </w:r>
      <w:r w:rsidR="001B684C" w:rsidRPr="001B684C">
        <w:rPr>
          <w:b/>
        </w:rPr>
        <w:t>shall be reported</w:t>
      </w:r>
      <w:r w:rsidR="00872889">
        <w:rPr>
          <w:b/>
        </w:rPr>
        <w:t xml:space="preserve"> (i.e. no dynamic PDSCH HARQ-Ack)</w:t>
      </w:r>
      <w:r w:rsidR="001B684C">
        <w:rPr>
          <w:b/>
        </w:rPr>
        <w:t>,</w:t>
      </w:r>
      <w:r w:rsidR="001B684C" w:rsidRPr="001B684C">
        <w:rPr>
          <w:b/>
        </w:rPr>
        <w:t xml:space="preserve"> </w:t>
      </w:r>
      <w:r w:rsidR="001B684C">
        <w:rPr>
          <w:b/>
        </w:rPr>
        <w:t>r</w:t>
      </w:r>
      <w:r w:rsidR="00FE218E" w:rsidRPr="00667CD5">
        <w:rPr>
          <w:b/>
        </w:rPr>
        <w:t xml:space="preserve">emoving the limitation of only </w:t>
      </w:r>
      <w:r w:rsidR="00063ADE" w:rsidRPr="00667CD5">
        <w:rPr>
          <w:b/>
        </w:rPr>
        <w:t>1-bit</w:t>
      </w:r>
      <w:r w:rsidR="00FE218E" w:rsidRPr="00667CD5">
        <w:rPr>
          <w:b/>
        </w:rPr>
        <w:t xml:space="preserve"> feedback of SPS in a same PUCCH, and instead allowing 2-bit SPS feedback per PUCCH may facilitate periodicities down to 7 symbols</w:t>
      </w:r>
      <w:r w:rsidR="004B5F74">
        <w:t xml:space="preserve"> </w:t>
      </w:r>
      <w:r w:rsidR="004B5F74" w:rsidRPr="00736E52">
        <w:rPr>
          <w:b/>
        </w:rPr>
        <w:t xml:space="preserve">for </w:t>
      </w:r>
      <w:r w:rsidR="00872889">
        <w:rPr>
          <w:b/>
        </w:rPr>
        <w:t xml:space="preserve">a single SPS configuration using </w:t>
      </w:r>
      <w:r w:rsidR="004B5F74" w:rsidRPr="00736E52">
        <w:rPr>
          <w:b/>
        </w:rPr>
        <w:t>Rel-15 slot-based HARQ-ACK feedback</w:t>
      </w:r>
      <w:r w:rsidR="00FE218E" w:rsidRPr="00667CD5">
        <w:rPr>
          <w:b/>
        </w:rPr>
        <w:t>, without significant standard impact</w:t>
      </w:r>
      <w:r w:rsidR="00C40277" w:rsidRPr="00667CD5">
        <w:rPr>
          <w:b/>
        </w:rPr>
        <w:t>.</w:t>
      </w:r>
    </w:p>
    <w:p w14:paraId="040DFF62" w14:textId="77777777" w:rsidR="00704F1D" w:rsidRDefault="00543070" w:rsidP="006A3A01">
      <w:pPr>
        <w:keepNext/>
        <w:jc w:val="center"/>
      </w:pPr>
      <w:r w:rsidRPr="00543070">
        <w:rPr>
          <w:i/>
          <w:noProof/>
        </w:rPr>
        <w:drawing>
          <wp:inline distT="0" distB="0" distL="0" distR="0" wp14:anchorId="5D072F12" wp14:editId="77A5BC26">
            <wp:extent cx="5760720" cy="1516380"/>
            <wp:effectExtent l="0" t="0" r="0" b="7620"/>
            <wp:docPr id="7" name="Picture 6">
              <a:extLst xmlns:a="http://schemas.openxmlformats.org/drawingml/2006/main">
                <a:ext uri="{FF2B5EF4-FFF2-40B4-BE49-F238E27FC236}">
                  <a16:creationId xmlns:a16="http://schemas.microsoft.com/office/drawing/2014/main" id="{93BC499D-ED1C-4953-AC3F-961C4BC930DD}"/>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3BC499D-ED1C-4953-AC3F-961C4BC930DD}"/>
                        </a:ext>
                      </a:extLst>
                    </pic:cNvPr>
                    <pic:cNvPicPr/>
                  </pic:nvPicPr>
                  <pic:blipFill>
                    <a:blip r:embed="rId15"/>
                    <a:stretch>
                      <a:fillRect/>
                    </a:stretch>
                  </pic:blipFill>
                  <pic:spPr>
                    <a:xfrm>
                      <a:off x="0" y="0"/>
                      <a:ext cx="5760720" cy="1516380"/>
                    </a:xfrm>
                    <a:prstGeom prst="rect">
                      <a:avLst/>
                    </a:prstGeom>
                  </pic:spPr>
                </pic:pic>
              </a:graphicData>
            </a:graphic>
          </wp:inline>
        </w:drawing>
      </w:r>
    </w:p>
    <w:p w14:paraId="280B0DA6" w14:textId="75601441" w:rsidR="00704F1D" w:rsidRPr="00053D77" w:rsidRDefault="00704F1D" w:rsidP="006A3A01">
      <w:pPr>
        <w:pStyle w:val="Caption"/>
        <w:jc w:val="center"/>
        <w:rPr>
          <w:lang w:val="en-US"/>
        </w:rPr>
      </w:pPr>
      <w:bookmarkStart w:id="3" w:name="_Ref7432916"/>
      <w:r>
        <w:t xml:space="preserve">Figure </w:t>
      </w:r>
      <w:r w:rsidR="006A3A01">
        <w:rPr>
          <w:noProof/>
        </w:rPr>
        <w:fldChar w:fldCharType="begin"/>
      </w:r>
      <w:r w:rsidR="006A3A01">
        <w:rPr>
          <w:noProof/>
        </w:rPr>
        <w:instrText xml:space="preserve"> SEQ Figure \* ARABIC </w:instrText>
      </w:r>
      <w:r w:rsidR="006A3A01">
        <w:rPr>
          <w:noProof/>
        </w:rPr>
        <w:fldChar w:fldCharType="separate"/>
      </w:r>
      <w:r w:rsidR="00DF0C37">
        <w:rPr>
          <w:noProof/>
        </w:rPr>
        <w:t>2</w:t>
      </w:r>
      <w:r w:rsidR="006A3A01">
        <w:rPr>
          <w:noProof/>
        </w:rPr>
        <w:fldChar w:fldCharType="end"/>
      </w:r>
      <w:bookmarkEnd w:id="3"/>
      <w:r w:rsidR="00053D77">
        <w:rPr>
          <w:lang w:val="en-US"/>
        </w:rPr>
        <w:t>: SPS HARQ-ACK feedback reporting assuming 2 bits of feedback per PUCCH resource</w:t>
      </w:r>
      <w:r w:rsidR="002115CB">
        <w:rPr>
          <w:lang w:val="en-US"/>
        </w:rPr>
        <w:t xml:space="preserve"> [4]</w:t>
      </w:r>
      <w:r w:rsidR="00D12A00">
        <w:rPr>
          <w:lang w:val="en-US"/>
        </w:rPr>
        <w:t>.</w:t>
      </w:r>
    </w:p>
    <w:p w14:paraId="78DEAF39" w14:textId="4614F380" w:rsidR="0076226E" w:rsidRPr="00FE218E" w:rsidRDefault="00AD74CA" w:rsidP="007D332B">
      <w:pPr>
        <w:jc w:val="both"/>
        <w:rPr>
          <w:i/>
        </w:rPr>
      </w:pPr>
      <w:r>
        <w:lastRenderedPageBreak/>
        <w:t xml:space="preserve">On the other hand, supporting even shorter periodicities, e.g. down to 2 OFDM symbols, is not straightforward and thus requires further enhancements. One option </w:t>
      </w:r>
      <w:r w:rsidRPr="00AD74CA">
        <w:t xml:space="preserve">is to extend </w:t>
      </w:r>
      <w:r>
        <w:t xml:space="preserve">the </w:t>
      </w:r>
      <w:r w:rsidRPr="00AD74CA">
        <w:rPr>
          <w:i/>
        </w:rPr>
        <w:t>n1PUCCH-AN</w:t>
      </w:r>
      <w:r w:rsidRPr="00AD74CA">
        <w:t xml:space="preserve"> </w:t>
      </w:r>
      <w:r>
        <w:t xml:space="preserve">definition </w:t>
      </w:r>
      <w:r w:rsidRPr="00AD74CA">
        <w:t xml:space="preserve">to </w:t>
      </w:r>
      <w:r w:rsidR="003B3C73">
        <w:t>allow configuring</w:t>
      </w:r>
      <w:r w:rsidRPr="00AD74CA">
        <w:t xml:space="preserve"> other (larger) PUCCH formats</w:t>
      </w:r>
      <w:r w:rsidR="003B3C73">
        <w:t>, e.g. Format 2 which has 2 symbol duration and allows more than 2 bits of information.</w:t>
      </w:r>
    </w:p>
    <w:p w14:paraId="52120314" w14:textId="5FF192E7" w:rsidR="00A43ABA" w:rsidRPr="00667CD5" w:rsidRDefault="00A43ABA" w:rsidP="003B3C73">
      <w:pPr>
        <w:rPr>
          <w:b/>
        </w:rPr>
      </w:pPr>
      <w:r w:rsidRPr="00667CD5">
        <w:rPr>
          <w:b/>
        </w:rPr>
        <w:t>Observation</w:t>
      </w:r>
      <w:r w:rsidR="00C40277" w:rsidRPr="00667CD5">
        <w:rPr>
          <w:b/>
        </w:rPr>
        <w:t xml:space="preserve"> </w:t>
      </w:r>
      <w:r w:rsidR="0097368C">
        <w:rPr>
          <w:b/>
        </w:rPr>
        <w:t>2</w:t>
      </w:r>
      <w:r w:rsidRPr="00667CD5">
        <w:rPr>
          <w:b/>
        </w:rPr>
        <w:t xml:space="preserve">: </w:t>
      </w:r>
      <w:r w:rsidR="00680CB6">
        <w:rPr>
          <w:b/>
        </w:rPr>
        <w:t xml:space="preserve">For cases where only </w:t>
      </w:r>
      <w:r w:rsidR="00680CB6" w:rsidRPr="001B684C">
        <w:rPr>
          <w:b/>
        </w:rPr>
        <w:t xml:space="preserve">HARQ-ACK feedback for </w:t>
      </w:r>
      <w:r w:rsidR="00680CB6">
        <w:rPr>
          <w:b/>
        </w:rPr>
        <w:t xml:space="preserve">SPS PDSCH </w:t>
      </w:r>
      <w:r w:rsidR="00680CB6" w:rsidRPr="001B684C">
        <w:rPr>
          <w:b/>
        </w:rPr>
        <w:t>shall be reported</w:t>
      </w:r>
      <w:r w:rsidR="00680CB6">
        <w:rPr>
          <w:b/>
        </w:rPr>
        <w:t xml:space="preserve"> (i.e. no dynamic PDSCH HARQ-Ack)</w:t>
      </w:r>
      <w:r w:rsidR="00BE1297">
        <w:rPr>
          <w:b/>
        </w:rPr>
        <w:t>,</w:t>
      </w:r>
      <w:r w:rsidR="00BE1297" w:rsidRPr="00667CD5">
        <w:rPr>
          <w:b/>
        </w:rPr>
        <w:t xml:space="preserve"> </w:t>
      </w:r>
      <w:r w:rsidR="00BE1297">
        <w:rPr>
          <w:b/>
        </w:rPr>
        <w:t>s</w:t>
      </w:r>
      <w:r w:rsidRPr="00667CD5">
        <w:rPr>
          <w:b/>
        </w:rPr>
        <w:t xml:space="preserve">upporting periodicities &lt;7 symbols (e.g. 2, or 4) </w:t>
      </w:r>
      <w:r w:rsidR="00791CC7">
        <w:rPr>
          <w:b/>
        </w:rPr>
        <w:t>for</w:t>
      </w:r>
      <w:r w:rsidR="00791CC7" w:rsidRPr="00791CC7">
        <w:t xml:space="preserve"> </w:t>
      </w:r>
      <w:r w:rsidR="00791CC7" w:rsidRPr="00791CC7">
        <w:rPr>
          <w:b/>
        </w:rPr>
        <w:t>Rel-15 slot-based HARQ-ACK feedback</w:t>
      </w:r>
      <w:r w:rsidR="00791CC7">
        <w:rPr>
          <w:b/>
        </w:rPr>
        <w:t xml:space="preserve"> </w:t>
      </w:r>
      <w:r w:rsidRPr="00667CD5">
        <w:rPr>
          <w:b/>
        </w:rPr>
        <w:t xml:space="preserve">require further enhancements. One option is to </w:t>
      </w:r>
      <w:r w:rsidR="00543070" w:rsidRPr="00667CD5">
        <w:rPr>
          <w:b/>
        </w:rPr>
        <w:t xml:space="preserve">modify higher-layer </w:t>
      </w:r>
      <w:r w:rsidRPr="00667CD5">
        <w:rPr>
          <w:b/>
        </w:rPr>
        <w:t xml:space="preserve">n1PUCCH-AN </w:t>
      </w:r>
      <w:r w:rsidR="00543070" w:rsidRPr="00667CD5">
        <w:rPr>
          <w:b/>
        </w:rPr>
        <w:t xml:space="preserve">field </w:t>
      </w:r>
      <w:r w:rsidRPr="00667CD5">
        <w:rPr>
          <w:b/>
        </w:rPr>
        <w:t xml:space="preserve">to </w:t>
      </w:r>
      <w:r w:rsidR="00543070" w:rsidRPr="00667CD5">
        <w:rPr>
          <w:b/>
        </w:rPr>
        <w:t xml:space="preserve">include </w:t>
      </w:r>
      <w:r w:rsidRPr="00667CD5">
        <w:rPr>
          <w:b/>
        </w:rPr>
        <w:t xml:space="preserve">support </w:t>
      </w:r>
      <w:r w:rsidR="00543070" w:rsidRPr="00667CD5">
        <w:rPr>
          <w:b/>
        </w:rPr>
        <w:t xml:space="preserve">for </w:t>
      </w:r>
      <w:r w:rsidR="002F2845" w:rsidRPr="00667CD5">
        <w:rPr>
          <w:b/>
        </w:rPr>
        <w:t>other (</w:t>
      </w:r>
      <w:r w:rsidRPr="00667CD5">
        <w:rPr>
          <w:b/>
        </w:rPr>
        <w:t>larger</w:t>
      </w:r>
      <w:r w:rsidR="002F2845" w:rsidRPr="00667CD5">
        <w:rPr>
          <w:b/>
        </w:rPr>
        <w:t>)</w:t>
      </w:r>
      <w:r w:rsidRPr="00667CD5">
        <w:rPr>
          <w:b/>
        </w:rPr>
        <w:t xml:space="preserve"> PUCCH formats.</w:t>
      </w:r>
    </w:p>
    <w:p w14:paraId="2D5D8594" w14:textId="77777777" w:rsidR="00A43A58" w:rsidRDefault="00A43A58" w:rsidP="00A43A58"/>
    <w:p w14:paraId="78A1E80D" w14:textId="2FFE084D" w:rsidR="00A43A58" w:rsidRDefault="00A43A58" w:rsidP="00A43A58">
      <w:pPr>
        <w:pStyle w:val="Heading3"/>
      </w:pPr>
      <w:r>
        <w:t>Both SPS and Dynamic PDSCH HARQ feedback are present</w:t>
      </w:r>
    </w:p>
    <w:p w14:paraId="296A6998" w14:textId="0AF899FF" w:rsidR="00156CBE" w:rsidRDefault="009B66B7" w:rsidP="007D332B">
      <w:pPr>
        <w:jc w:val="both"/>
      </w:pPr>
      <w:r>
        <w:t>In this case,</w:t>
      </w:r>
      <w:r w:rsidRPr="009B66B7">
        <w:t xml:space="preserve"> </w:t>
      </w:r>
      <w:r w:rsidRPr="00704F1D">
        <w:t>HARQ</w:t>
      </w:r>
      <w:r>
        <w:t>-ACK</w:t>
      </w:r>
      <w:r w:rsidRPr="00704F1D">
        <w:t xml:space="preserve"> feedback</w:t>
      </w:r>
      <w:r>
        <w:t xml:space="preserve"> for </w:t>
      </w:r>
      <w:r w:rsidRPr="00704F1D">
        <w:t xml:space="preserve">SPS </w:t>
      </w:r>
      <w:r>
        <w:t xml:space="preserve">PDSCH and dynamic PDSCH are multiplexed into </w:t>
      </w:r>
      <w:r w:rsidR="002D62F7">
        <w:t xml:space="preserve">a </w:t>
      </w:r>
      <w:r>
        <w:t xml:space="preserve">HARQ-ACK </w:t>
      </w:r>
      <w:r w:rsidR="00D67938">
        <w:t xml:space="preserve">codebook. The codebook is </w:t>
      </w:r>
      <w:r w:rsidR="00156CBE" w:rsidRPr="00704F1D">
        <w:t>transmitted on</w:t>
      </w:r>
      <w:r w:rsidR="00704F1D">
        <w:t xml:space="preserve"> a</w:t>
      </w:r>
      <w:r w:rsidR="00156CBE" w:rsidRPr="00704F1D">
        <w:t xml:space="preserve"> PUCCH resource indicated </w:t>
      </w:r>
      <w:r w:rsidR="00704F1D">
        <w:t>via the</w:t>
      </w:r>
      <w:r w:rsidR="00156CBE" w:rsidRPr="00704F1D">
        <w:t xml:space="preserve"> PUCCH Resource Indicator (PRI) </w:t>
      </w:r>
      <w:r w:rsidR="00704F1D">
        <w:t xml:space="preserve">field included </w:t>
      </w:r>
      <w:r w:rsidR="00156CBE" w:rsidRPr="00704F1D">
        <w:t xml:space="preserve">in </w:t>
      </w:r>
      <w:r w:rsidR="00704F1D">
        <w:t xml:space="preserve">the </w:t>
      </w:r>
      <w:r w:rsidR="00156CBE" w:rsidRPr="00704F1D">
        <w:t>DCI of dynamic PDSCH</w:t>
      </w:r>
      <w:r w:rsidR="00D67938">
        <w:t xml:space="preserve"> (</w:t>
      </w:r>
      <w:r w:rsidR="009A07CA">
        <w:t xml:space="preserve">or the latest DCI, </w:t>
      </w:r>
      <w:r w:rsidR="00D67938">
        <w:t xml:space="preserve">if there are multiple DCIs with </w:t>
      </w:r>
      <w:r w:rsidR="00D67938" w:rsidRPr="006F4C12">
        <w:rPr>
          <w:i/>
        </w:rPr>
        <w:t>PDSCH-to-HARQ-timing-indicator</w:t>
      </w:r>
      <w:r w:rsidR="00D67938">
        <w:t xml:space="preserve"> indicating a same slot)</w:t>
      </w:r>
      <w:r w:rsidR="00156CBE" w:rsidRPr="00704F1D">
        <w:t>.</w:t>
      </w:r>
      <w:r w:rsidR="00704F1D">
        <w:t xml:space="preserve"> This is illustrated in Case 2 in </w:t>
      </w:r>
      <w:r w:rsidR="00704F1D">
        <w:fldChar w:fldCharType="begin"/>
      </w:r>
      <w:r w:rsidR="00704F1D">
        <w:instrText xml:space="preserve"> REF _Ref7159132 \h </w:instrText>
      </w:r>
      <w:r w:rsidR="00704F1D">
        <w:fldChar w:fldCharType="separate"/>
      </w:r>
      <w:r w:rsidR="00704F1D">
        <w:t xml:space="preserve">Figure </w:t>
      </w:r>
      <w:r w:rsidR="00704F1D">
        <w:rPr>
          <w:noProof/>
        </w:rPr>
        <w:t>1</w:t>
      </w:r>
      <w:r w:rsidR="00704F1D">
        <w:fldChar w:fldCharType="end"/>
      </w:r>
      <w:r w:rsidR="00704F1D">
        <w:t>.</w:t>
      </w:r>
    </w:p>
    <w:p w14:paraId="76BDC3D2" w14:textId="4144CA6E" w:rsidR="00704F1D" w:rsidRDefault="00704F1D" w:rsidP="007D332B">
      <w:pPr>
        <w:jc w:val="both"/>
      </w:pPr>
      <w:r>
        <w:t>Here, we need to make a further distinction between Type-1 (semi-static) and Type-2 (dynamic) HARQ</w:t>
      </w:r>
      <w:r w:rsidR="008F726A">
        <w:t>-ACK</w:t>
      </w:r>
      <w:r>
        <w:t xml:space="preserve"> codebook</w:t>
      </w:r>
      <w:r w:rsidR="00AA7A8A">
        <w:t>.</w:t>
      </w:r>
    </w:p>
    <w:p w14:paraId="6A49EACE" w14:textId="383020D1" w:rsidR="00AA7A8A" w:rsidRPr="00AA7A8A" w:rsidRDefault="00AA7A8A" w:rsidP="00704F1D">
      <w:pPr>
        <w:rPr>
          <w:b/>
          <w:i/>
        </w:rPr>
      </w:pPr>
      <w:r w:rsidRPr="00AA7A8A">
        <w:rPr>
          <w:b/>
          <w:i/>
        </w:rPr>
        <w:t>Type-1</w:t>
      </w:r>
      <w:r w:rsidR="00C62843">
        <w:rPr>
          <w:b/>
          <w:i/>
        </w:rPr>
        <w:t xml:space="preserve"> HARQ-ACK</w:t>
      </w:r>
      <w:r w:rsidRPr="00AA7A8A">
        <w:rPr>
          <w:b/>
          <w:i/>
        </w:rPr>
        <w:t xml:space="preserve"> codebook: </w:t>
      </w:r>
    </w:p>
    <w:p w14:paraId="4611D9BE" w14:textId="77777777" w:rsidR="000C3B6B" w:rsidRDefault="009A59AB" w:rsidP="007D332B">
      <w:pPr>
        <w:jc w:val="both"/>
      </w:pPr>
      <w:r>
        <w:t xml:space="preserve">The </w:t>
      </w:r>
      <w:r w:rsidR="00225EFC">
        <w:t xml:space="preserve">Release-15 </w:t>
      </w:r>
      <w:r>
        <w:t>semi-static Type-1 codebook has a size</w:t>
      </w:r>
      <w:r w:rsidR="007F7FAA">
        <w:t xml:space="preserve"> that is determined</w:t>
      </w:r>
      <w:r>
        <w:t xml:space="preserve"> </w:t>
      </w:r>
      <w:r w:rsidR="005C09E7">
        <w:t xml:space="preserve">based on the higher-layer configured </w:t>
      </w:r>
      <w:r w:rsidR="005C09E7" w:rsidRPr="005C09E7">
        <w:rPr>
          <w:i/>
        </w:rPr>
        <w:t xml:space="preserve">dl-DataToUL-ACK </w:t>
      </w:r>
      <w:r w:rsidR="005C09E7">
        <w:t xml:space="preserve">values and the </w:t>
      </w:r>
      <w:r w:rsidR="007F7FAA">
        <w:t xml:space="preserve">entries </w:t>
      </w:r>
      <w:r w:rsidR="005C09E7">
        <w:t>of the</w:t>
      </w:r>
      <w:r>
        <w:t xml:space="preserve"> TD-RA table after pruning overlapping</w:t>
      </w:r>
      <w:r w:rsidR="00F26897">
        <w:t>/non-compatible allocations</w:t>
      </w:r>
      <w:r w:rsidR="009F6523">
        <w:t>.</w:t>
      </w:r>
      <w:r w:rsidR="009E77A0">
        <w:t xml:space="preserve"> </w:t>
      </w:r>
    </w:p>
    <w:p w14:paraId="42887E3F" w14:textId="519D80B5" w:rsidR="00DB2446" w:rsidRDefault="00921926" w:rsidP="007D332B">
      <w:pPr>
        <w:jc w:val="both"/>
      </w:pPr>
      <w:r>
        <w:t xml:space="preserve">For </w:t>
      </w:r>
      <w:r w:rsidR="006A0E35">
        <w:t xml:space="preserve">SPS periodicities </w:t>
      </w:r>
      <w:r w:rsidR="00B75031">
        <w:rPr>
          <w:rFonts w:cstheme="minorHAnsi"/>
        </w:rPr>
        <w:t>≥</w:t>
      </w:r>
      <w:r w:rsidR="00B75031">
        <w:t xml:space="preserve"> 1 </w:t>
      </w:r>
      <w:r w:rsidR="00D13B95">
        <w:t xml:space="preserve">slot, including those </w:t>
      </w:r>
      <w:r w:rsidR="00FA0253">
        <w:t>supported</w:t>
      </w:r>
      <w:r w:rsidR="00D13B95">
        <w:t xml:space="preserve"> </w:t>
      </w:r>
      <w:r w:rsidR="006A0E35">
        <w:t>in Rel-15</w:t>
      </w:r>
      <w:r w:rsidR="00256E55">
        <w:t xml:space="preserve"> (</w:t>
      </w:r>
      <w:r w:rsidR="00B35E42">
        <w:rPr>
          <w:rFonts w:cstheme="minorHAnsi"/>
        </w:rPr>
        <w:t>≥</w:t>
      </w:r>
      <w:r w:rsidR="00256E55">
        <w:t xml:space="preserve"> 10 ms)</w:t>
      </w:r>
      <w:r w:rsidR="00FC7DF5">
        <w:t xml:space="preserve">, </w:t>
      </w:r>
      <w:r w:rsidR="001122E8">
        <w:t>a</w:t>
      </w:r>
      <w:r w:rsidR="009E1446">
        <w:t xml:space="preserve"> </w:t>
      </w:r>
      <w:r w:rsidR="004E78DD">
        <w:t xml:space="preserve">SPS PDSCH </w:t>
      </w:r>
      <w:r w:rsidR="006E3951">
        <w:t>occasion</w:t>
      </w:r>
      <w:r w:rsidR="000C3B6B">
        <w:t xml:space="preserve"> </w:t>
      </w:r>
      <w:r w:rsidR="00256E55">
        <w:t xml:space="preserve">is </w:t>
      </w:r>
      <w:r w:rsidR="000C3B6B">
        <w:t xml:space="preserve">always </w:t>
      </w:r>
      <w:r w:rsidR="00256E55">
        <w:t>present</w:t>
      </w:r>
      <w:r w:rsidR="000C3B6B">
        <w:t xml:space="preserve"> in the</w:t>
      </w:r>
      <w:r w:rsidR="009E1446">
        <w:t xml:space="preserve"> configured</w:t>
      </w:r>
      <w:r w:rsidR="000C3B6B">
        <w:t xml:space="preserve"> TD-RA table </w:t>
      </w:r>
      <w:r w:rsidR="00731201">
        <w:t xml:space="preserve">and thus </w:t>
      </w:r>
      <w:r w:rsidR="00544A06">
        <w:t xml:space="preserve">it is straightforward to determine </w:t>
      </w:r>
      <w:r w:rsidR="0060639A">
        <w:t xml:space="preserve">the bit position of a </w:t>
      </w:r>
      <w:r w:rsidR="00194532">
        <w:t xml:space="preserve">SPS </w:t>
      </w:r>
      <w:r w:rsidR="0060639A">
        <w:t xml:space="preserve">PDSCH resource </w:t>
      </w:r>
      <w:r w:rsidR="00683197">
        <w:t>in</w:t>
      </w:r>
      <w:r w:rsidR="0060639A">
        <w:t xml:space="preserve"> </w:t>
      </w:r>
      <w:r w:rsidR="00092469">
        <w:t>the HARQ-ACK codebook.</w:t>
      </w:r>
      <w:r w:rsidR="00551961">
        <w:t xml:space="preserve"> HARQ-ACK feedback for multiple active SPS configurations can also </w:t>
      </w:r>
      <w:r w:rsidR="00EA6E6A">
        <w:t xml:space="preserve">be supported </w:t>
      </w:r>
      <w:r w:rsidR="0043189E">
        <w:t xml:space="preserve">using </w:t>
      </w:r>
      <w:bookmarkStart w:id="4" w:name="_Hlk7709097"/>
      <w:r w:rsidR="0043189E">
        <w:t xml:space="preserve">Rel-15 Type-1 codebook </w:t>
      </w:r>
      <w:bookmarkEnd w:id="4"/>
      <w:r w:rsidR="0043189E">
        <w:t>principles</w:t>
      </w:r>
      <w:r w:rsidR="00D806CA">
        <w:t xml:space="preserve">, as long as the configured periodicities are above 1 slot </w:t>
      </w:r>
      <w:r w:rsidR="006E3951">
        <w:t xml:space="preserve">and the SPS PDSCH occasions do not overlap in time. </w:t>
      </w:r>
      <w:r w:rsidR="00012E1D">
        <w:t>We have not identified any</w:t>
      </w:r>
      <w:r w:rsidR="006E3951">
        <w:t xml:space="preserve"> limitation </w:t>
      </w:r>
      <w:r w:rsidR="00B75031">
        <w:t>for</w:t>
      </w:r>
      <w:r w:rsidR="00426B84">
        <w:t xml:space="preserve"> support</w:t>
      </w:r>
      <w:r w:rsidR="00B75031">
        <w:t>ing</w:t>
      </w:r>
      <w:r w:rsidR="00426B84">
        <w:t xml:space="preserve"> </w:t>
      </w:r>
      <w:r w:rsidR="00A24093">
        <w:t xml:space="preserve">HARQ feedback for </w:t>
      </w:r>
      <w:r w:rsidR="006E3951">
        <w:t xml:space="preserve">more than one SPS occasion in a slot </w:t>
      </w:r>
      <w:r w:rsidR="001A7AB8">
        <w:t>if these belong to separate SPS configurations.</w:t>
      </w:r>
    </w:p>
    <w:p w14:paraId="641C2780" w14:textId="4214E242" w:rsidR="00DB2446" w:rsidRDefault="00DB2446" w:rsidP="007D332B">
      <w:pPr>
        <w:jc w:val="both"/>
      </w:pPr>
      <w:r w:rsidRPr="009F357E">
        <w:rPr>
          <w:b/>
        </w:rPr>
        <w:t>Observation</w:t>
      </w:r>
      <w:r>
        <w:rPr>
          <w:b/>
        </w:rPr>
        <w:t xml:space="preserve"> </w:t>
      </w:r>
      <w:r w:rsidR="00C85B02">
        <w:rPr>
          <w:b/>
        </w:rPr>
        <w:t>3</w:t>
      </w:r>
      <w:r w:rsidRPr="009F357E">
        <w:rPr>
          <w:b/>
        </w:rPr>
        <w:t>:</w:t>
      </w:r>
      <w:r>
        <w:rPr>
          <w:b/>
        </w:rPr>
        <w:t xml:space="preserve"> </w:t>
      </w:r>
      <w:r w:rsidR="003B352D">
        <w:rPr>
          <w:b/>
        </w:rPr>
        <w:t xml:space="preserve">HARQ-ACK feedback for one or multiple SPS configurations can be supported with </w:t>
      </w:r>
      <w:r w:rsidR="003B352D" w:rsidRPr="003B352D">
        <w:rPr>
          <w:b/>
        </w:rPr>
        <w:t>Rel</w:t>
      </w:r>
      <w:r w:rsidR="003B352D">
        <w:rPr>
          <w:b/>
        </w:rPr>
        <w:t>ease</w:t>
      </w:r>
      <w:r w:rsidR="003B352D" w:rsidRPr="003B352D">
        <w:rPr>
          <w:b/>
        </w:rPr>
        <w:t xml:space="preserve">-15 Type-1 </w:t>
      </w:r>
      <w:r w:rsidR="003B352D">
        <w:rPr>
          <w:b/>
        </w:rPr>
        <w:t xml:space="preserve">HARQ-ACK </w:t>
      </w:r>
      <w:r w:rsidR="003B352D" w:rsidRPr="003B352D">
        <w:rPr>
          <w:b/>
        </w:rPr>
        <w:t>codebook</w:t>
      </w:r>
      <w:r w:rsidR="003B352D">
        <w:rPr>
          <w:b/>
        </w:rPr>
        <w:t xml:space="preserve"> </w:t>
      </w:r>
      <w:r w:rsidR="003E7383">
        <w:rPr>
          <w:b/>
        </w:rPr>
        <w:t>conditioned that</w:t>
      </w:r>
      <w:r w:rsidR="003B352D" w:rsidRPr="003B352D">
        <w:rPr>
          <w:b/>
        </w:rPr>
        <w:t xml:space="preserve"> the configured </w:t>
      </w:r>
      <w:r w:rsidR="0003265D">
        <w:rPr>
          <w:b/>
        </w:rPr>
        <w:t xml:space="preserve">SPS </w:t>
      </w:r>
      <w:r w:rsidR="003B352D" w:rsidRPr="003B352D">
        <w:rPr>
          <w:b/>
        </w:rPr>
        <w:t>periodicities are above 1 slot</w:t>
      </w:r>
      <w:r w:rsidR="003E7383">
        <w:rPr>
          <w:b/>
        </w:rPr>
        <w:t>,</w:t>
      </w:r>
      <w:r w:rsidR="003B352D" w:rsidRPr="003B352D">
        <w:rPr>
          <w:b/>
        </w:rPr>
        <w:t xml:space="preserve"> and the SPS PDSCH occasions do not overlap in time</w:t>
      </w:r>
      <w:r w:rsidR="00B97B69">
        <w:rPr>
          <w:b/>
        </w:rPr>
        <w:t xml:space="preserve"> (although they might occur in </w:t>
      </w:r>
      <w:r w:rsidR="00EF74AB">
        <w:rPr>
          <w:b/>
        </w:rPr>
        <w:t>the</w:t>
      </w:r>
      <w:r w:rsidR="00B97B69">
        <w:rPr>
          <w:b/>
        </w:rPr>
        <w:t xml:space="preserve"> same slot)</w:t>
      </w:r>
      <w:r w:rsidR="003B352D" w:rsidRPr="003B352D">
        <w:rPr>
          <w:b/>
        </w:rPr>
        <w:t>.</w:t>
      </w:r>
    </w:p>
    <w:p w14:paraId="1D0DA6EF" w14:textId="1924F711" w:rsidR="00832297" w:rsidRDefault="00832297" w:rsidP="007D332B">
      <w:pPr>
        <w:jc w:val="both"/>
      </w:pPr>
      <w:r>
        <w:t xml:space="preserve">For shorter SPS periodicities, e.g. 7 or 2 symbols, </w:t>
      </w:r>
      <w:r w:rsidR="007604AC">
        <w:t xml:space="preserve">TD-RA for </w:t>
      </w:r>
      <w:r w:rsidR="00A22736">
        <w:t xml:space="preserve">some SPS PDSCH occasions may not be present </w:t>
      </w:r>
      <w:r w:rsidR="00AE3DF9">
        <w:t xml:space="preserve">in the configured TD-RA table </w:t>
      </w:r>
      <w:r w:rsidR="00307BFE">
        <w:t>which calls for further enhancements.</w:t>
      </w:r>
      <w:r w:rsidR="001122E8">
        <w:t xml:space="preserve"> </w:t>
      </w:r>
      <w:r w:rsidR="00C47198">
        <w:t>Here, we agree with [</w:t>
      </w:r>
      <w:r w:rsidR="0005643E">
        <w:t>5</w:t>
      </w:r>
      <w:r w:rsidR="00C47198">
        <w:t xml:space="preserve">] that </w:t>
      </w:r>
      <w:r w:rsidR="00C47198" w:rsidRPr="00605269">
        <w:rPr>
          <w:i/>
        </w:rPr>
        <w:t>N</w:t>
      </w:r>
      <w:r w:rsidR="00C47198">
        <w:t xml:space="preserve"> </w:t>
      </w:r>
      <w:r w:rsidR="007C1BEE">
        <w:t xml:space="preserve">additional </w:t>
      </w:r>
      <w:r w:rsidR="00C47198">
        <w:t xml:space="preserve">HARQ-ACK bits can be added to the Type-1 codebook, </w:t>
      </w:r>
      <w:r w:rsidR="009701D8">
        <w:t xml:space="preserve">where </w:t>
      </w:r>
      <w:r w:rsidR="009701D8">
        <w:rPr>
          <w:i/>
        </w:rPr>
        <w:t>N</w:t>
      </w:r>
      <w:r w:rsidR="009701D8" w:rsidRPr="00974F75">
        <w:t xml:space="preserve"> </w:t>
      </w:r>
      <w:r w:rsidR="009701D8">
        <w:t>can be simply calculated based on the (higher-layer) configured SPS periodicity</w:t>
      </w:r>
      <w:r w:rsidR="00C9648E">
        <w:t>. A</w:t>
      </w:r>
      <w:r w:rsidR="009701D8">
        <w:t xml:space="preserve">ssuming the time-domain PDSCH allocation duration is no longer than the periodicity and the PDSCH is not allowed to cross the slot boundary, 2 bits of feedback are required for 7-symbol periodicity </w:t>
      </w:r>
      <w:r w:rsidR="00C9648E">
        <w:t xml:space="preserve">and </w:t>
      </w:r>
      <w:r w:rsidR="009701D8">
        <w:t>7 bits for 2-symbol periodicity.</w:t>
      </w:r>
      <w:r w:rsidR="00FA0ED7">
        <w:t xml:space="preserve"> </w:t>
      </w:r>
      <w:r w:rsidR="00B23384">
        <w:t xml:space="preserve">If sub-slot based PUCCH operation is supported, </w:t>
      </w:r>
      <w:r w:rsidR="00C665A7">
        <w:t xml:space="preserve">when the number of SPS occasions per sub-slot is no more than one, no additional enhancement is expected. Otherwise, a similar approach of adding </w:t>
      </w:r>
      <w:r w:rsidR="00C665A7" w:rsidRPr="00C85B02">
        <w:rPr>
          <w:i/>
        </w:rPr>
        <w:t>N</w:t>
      </w:r>
      <w:r w:rsidR="00C665A7">
        <w:t xml:space="preserve"> additional HARQ-ACK bits can be used, where </w:t>
      </w:r>
      <w:r w:rsidR="00C665A7" w:rsidRPr="00C85B02">
        <w:rPr>
          <w:i/>
        </w:rPr>
        <w:t>N</w:t>
      </w:r>
      <w:r w:rsidR="00C665A7">
        <w:t xml:space="preserve"> corresponds to the </w:t>
      </w:r>
      <w:r w:rsidR="00417BEB">
        <w:t xml:space="preserve">maximum </w:t>
      </w:r>
      <w:r w:rsidR="00C665A7">
        <w:t>number of SPS occasions per sub-slot.</w:t>
      </w:r>
    </w:p>
    <w:p w14:paraId="7446FF43" w14:textId="225F82F6" w:rsidR="003E7383" w:rsidRPr="009F357E" w:rsidRDefault="003E7383" w:rsidP="007D332B">
      <w:pPr>
        <w:jc w:val="both"/>
        <w:rPr>
          <w:b/>
        </w:rPr>
      </w:pPr>
      <w:r w:rsidRPr="009F357E">
        <w:rPr>
          <w:b/>
        </w:rPr>
        <w:lastRenderedPageBreak/>
        <w:t>Observation</w:t>
      </w:r>
      <w:r>
        <w:rPr>
          <w:b/>
        </w:rPr>
        <w:t xml:space="preserve"> </w:t>
      </w:r>
      <w:r w:rsidR="00C85B02">
        <w:rPr>
          <w:b/>
        </w:rPr>
        <w:t>4</w:t>
      </w:r>
      <w:r w:rsidRPr="009F357E">
        <w:rPr>
          <w:b/>
        </w:rPr>
        <w:t>:</w:t>
      </w:r>
      <w:r>
        <w:rPr>
          <w:b/>
        </w:rPr>
        <w:t xml:space="preserve"> </w:t>
      </w:r>
      <w:r w:rsidRPr="004B2CB6">
        <w:rPr>
          <w:b/>
        </w:rPr>
        <w:t xml:space="preserve">To allow </w:t>
      </w:r>
      <w:r>
        <w:rPr>
          <w:b/>
        </w:rPr>
        <w:t>HARQ</w:t>
      </w:r>
      <w:r w:rsidR="0003265D">
        <w:rPr>
          <w:b/>
        </w:rPr>
        <w:t>-ACK</w:t>
      </w:r>
      <w:r>
        <w:rPr>
          <w:b/>
        </w:rPr>
        <w:t xml:space="preserve"> feedback for</w:t>
      </w:r>
      <w:r w:rsidR="0003265D">
        <w:rPr>
          <w:b/>
        </w:rPr>
        <w:t xml:space="preserve"> </w:t>
      </w:r>
      <w:r w:rsidR="00A66B82">
        <w:rPr>
          <w:b/>
        </w:rPr>
        <w:t xml:space="preserve">a single SPS configuration with </w:t>
      </w:r>
      <w:r w:rsidR="0003265D" w:rsidRPr="0003265D">
        <w:rPr>
          <w:b/>
        </w:rPr>
        <w:t>periodicit</w:t>
      </w:r>
      <w:r w:rsidR="00A66B82">
        <w:rPr>
          <w:b/>
        </w:rPr>
        <w:t>y</w:t>
      </w:r>
      <w:r w:rsidR="0003265D" w:rsidRPr="0003265D">
        <w:rPr>
          <w:b/>
        </w:rPr>
        <w:t xml:space="preserve"> below a slot</w:t>
      </w:r>
      <w:r w:rsidRPr="004B2CB6">
        <w:rPr>
          <w:b/>
        </w:rPr>
        <w:t xml:space="preserve">, </w:t>
      </w:r>
      <w:r w:rsidR="00F86BE2" w:rsidRPr="00F86BE2">
        <w:rPr>
          <w:b/>
        </w:rPr>
        <w:t>N additional HARQ-ACK bits can be added to the Type-1 codebook</w:t>
      </w:r>
      <w:r w:rsidR="00F86BE2">
        <w:rPr>
          <w:b/>
        </w:rPr>
        <w:t xml:space="preserve">, </w:t>
      </w:r>
      <w:r w:rsidRPr="004B2CB6">
        <w:rPr>
          <w:b/>
        </w:rPr>
        <w:t>where N can be calculated based on the configured SPS periodicity</w:t>
      </w:r>
      <w:r w:rsidR="00A66B82">
        <w:rPr>
          <w:b/>
        </w:rPr>
        <w:t xml:space="preserve"> and </w:t>
      </w:r>
      <w:r w:rsidR="00C50CA7">
        <w:rPr>
          <w:b/>
        </w:rPr>
        <w:t xml:space="preserve">the </w:t>
      </w:r>
      <w:r>
        <w:rPr>
          <w:b/>
        </w:rPr>
        <w:t>number of PUCCH</w:t>
      </w:r>
      <w:r w:rsidR="00C50CA7">
        <w:rPr>
          <w:b/>
        </w:rPr>
        <w:t>s</w:t>
      </w:r>
      <w:r>
        <w:rPr>
          <w:b/>
        </w:rPr>
        <w:t xml:space="preserve"> for HARQ-ACK feedback in a slot.</w:t>
      </w:r>
    </w:p>
    <w:p w14:paraId="2FCBE0D4" w14:textId="77777777" w:rsidR="003E7383" w:rsidRDefault="003E7383" w:rsidP="00704F1D"/>
    <w:p w14:paraId="1EB0CDFE" w14:textId="0330C9E1" w:rsidR="00275A21" w:rsidRDefault="00DD36F3" w:rsidP="007D332B">
      <w:pPr>
        <w:jc w:val="both"/>
      </w:pPr>
      <w:r>
        <w:rPr>
          <w:rFonts w:eastAsia="Malgun Gothic"/>
          <w:lang w:eastAsia="ko-KR"/>
        </w:rPr>
        <w:t>Dealing with multiple active SPS configurations with periodici</w:t>
      </w:r>
      <w:r w:rsidR="009E15EB">
        <w:rPr>
          <w:rFonts w:eastAsia="Malgun Gothic"/>
          <w:lang w:eastAsia="ko-KR"/>
        </w:rPr>
        <w:t>ti</w:t>
      </w:r>
      <w:r>
        <w:rPr>
          <w:rFonts w:eastAsia="Malgun Gothic"/>
          <w:lang w:eastAsia="ko-KR"/>
        </w:rPr>
        <w:t xml:space="preserve">es below a slot and/or </w:t>
      </w:r>
      <w:r w:rsidR="00C54997">
        <w:rPr>
          <w:rFonts w:eastAsia="Malgun Gothic"/>
          <w:lang w:eastAsia="ko-KR"/>
        </w:rPr>
        <w:t>overlapping SPS PDSCH occasions</w:t>
      </w:r>
      <w:r w:rsidR="009E15EB">
        <w:rPr>
          <w:rFonts w:eastAsia="Malgun Gothic"/>
          <w:lang w:eastAsia="ko-KR"/>
        </w:rPr>
        <w:t xml:space="preserve"> requires further investigations</w:t>
      </w:r>
      <w:r w:rsidR="00C54997">
        <w:rPr>
          <w:rFonts w:eastAsia="Malgun Gothic"/>
          <w:lang w:eastAsia="ko-KR"/>
        </w:rPr>
        <w:t>.</w:t>
      </w:r>
      <w:r w:rsidR="004B2CB6">
        <w:t xml:space="preserve"> </w:t>
      </w:r>
      <w:r w:rsidR="00275A21">
        <w:t>If</w:t>
      </w:r>
      <w:r w:rsidR="00275A21" w:rsidRPr="00275A21">
        <w:t xml:space="preserve"> a UE </w:t>
      </w:r>
      <w:r w:rsidR="00275A21">
        <w:t>can</w:t>
      </w:r>
      <w:r w:rsidR="00275A21" w:rsidRPr="00275A21">
        <w:t xml:space="preserve"> only process one PDSCH at a time, at</w:t>
      </w:r>
      <w:r w:rsidR="00275A21">
        <w:t xml:space="preserve"> most </w:t>
      </w:r>
      <w:r w:rsidR="00275A21" w:rsidRPr="00275A21">
        <w:t xml:space="preserve">7 SPS PDSCH </w:t>
      </w:r>
      <w:r w:rsidR="00275A21">
        <w:t>can</w:t>
      </w:r>
      <w:r w:rsidR="00275A21" w:rsidRPr="00275A21">
        <w:t xml:space="preserve"> be decode</w:t>
      </w:r>
      <w:r w:rsidR="00275A21">
        <w:t>d</w:t>
      </w:r>
      <w:r w:rsidR="00275A21" w:rsidRPr="00275A21">
        <w:t xml:space="preserve"> per slot. </w:t>
      </w:r>
      <w:r w:rsidR="008A53A9">
        <w:t>Pruning</w:t>
      </w:r>
      <w:r w:rsidR="00275A21">
        <w:t xml:space="preserve"> mechanisms of overlapping/non-compatible</w:t>
      </w:r>
      <w:r w:rsidR="00275A21" w:rsidRPr="00275A21">
        <w:t xml:space="preserve"> SPS </w:t>
      </w:r>
      <w:r w:rsidR="00275A21">
        <w:t>allocations</w:t>
      </w:r>
      <w:r w:rsidR="008A53A9">
        <w:t xml:space="preserve"> could be defined such that at most 7 bits of SPS HARQ-ACK feedback are generated per slot. </w:t>
      </w:r>
      <w:r w:rsidR="000209CC">
        <w:t>The</w:t>
      </w:r>
      <w:r w:rsidR="008A53A9">
        <w:t xml:space="preserve"> actual </w:t>
      </w:r>
      <w:r w:rsidR="007016BC">
        <w:t xml:space="preserve">number of </w:t>
      </w:r>
      <w:r w:rsidR="007177A4">
        <w:t xml:space="preserve">HARQ-ACK </w:t>
      </w:r>
      <w:r w:rsidR="0095296A">
        <w:t xml:space="preserve">bits for </w:t>
      </w:r>
      <w:r w:rsidR="007016BC">
        <w:t xml:space="preserve">SPS </w:t>
      </w:r>
      <w:r w:rsidR="007177A4">
        <w:t xml:space="preserve">in a </w:t>
      </w:r>
      <w:r w:rsidR="00F14F81">
        <w:t>T</w:t>
      </w:r>
      <w:r w:rsidR="008A53A9">
        <w:t>ype-1 codebook may</w:t>
      </w:r>
      <w:r w:rsidR="00117AB3">
        <w:t xml:space="preserve"> </w:t>
      </w:r>
      <w:r w:rsidR="008A53A9">
        <w:t xml:space="preserve">be </w:t>
      </w:r>
      <w:r w:rsidR="00DF38F1">
        <w:t>smaller</w:t>
      </w:r>
      <w:r w:rsidR="008A53A9">
        <w:t xml:space="preserve"> or larger than 7 bits, depending on the number of PUCCH carrying HARQ-ACK per slot and the configured K1 values </w:t>
      </w:r>
      <w:r w:rsidR="00247C03">
        <w:t xml:space="preserve">and periodicity </w:t>
      </w:r>
      <w:r w:rsidR="008A53A9">
        <w:t xml:space="preserve">of each SPS configuration. </w:t>
      </w:r>
      <w:r w:rsidR="00117AB3">
        <w:t xml:space="preserve">The pruning mechanism could further consider SPS priority rules if defined by RAN2. </w:t>
      </w:r>
    </w:p>
    <w:p w14:paraId="2A99AF3B" w14:textId="05D69376" w:rsidR="00526F3C" w:rsidRPr="00157754" w:rsidRDefault="00E13195" w:rsidP="00E13195">
      <w:pPr>
        <w:rPr>
          <w:b/>
        </w:rPr>
      </w:pPr>
      <w:r w:rsidRPr="0005643E">
        <w:rPr>
          <w:b/>
        </w:rPr>
        <w:t>Observation</w:t>
      </w:r>
      <w:r w:rsidR="00DF2754" w:rsidRPr="0005643E">
        <w:rPr>
          <w:b/>
        </w:rPr>
        <w:t xml:space="preserve"> </w:t>
      </w:r>
      <w:r w:rsidR="00C85B02">
        <w:rPr>
          <w:b/>
        </w:rPr>
        <w:t>5</w:t>
      </w:r>
      <w:r w:rsidRPr="0005643E">
        <w:rPr>
          <w:b/>
        </w:rPr>
        <w:t>:</w:t>
      </w:r>
      <w:r w:rsidR="00DF2754" w:rsidRPr="0005643E">
        <w:rPr>
          <w:b/>
        </w:rPr>
        <w:t xml:space="preserve"> </w:t>
      </w:r>
      <w:r w:rsidR="00157754">
        <w:rPr>
          <w:b/>
        </w:rPr>
        <w:t xml:space="preserve">Type-1 </w:t>
      </w:r>
      <w:r w:rsidR="00E74602" w:rsidRPr="0005643E">
        <w:rPr>
          <w:b/>
        </w:rPr>
        <w:t>HARQ</w:t>
      </w:r>
      <w:r w:rsidR="00370707" w:rsidRPr="0005643E">
        <w:rPr>
          <w:b/>
        </w:rPr>
        <w:t>-AC</w:t>
      </w:r>
      <w:r w:rsidR="00370707" w:rsidRPr="00157754">
        <w:rPr>
          <w:b/>
        </w:rPr>
        <w:t>K</w:t>
      </w:r>
      <w:r w:rsidR="00E74602" w:rsidRPr="00157754">
        <w:rPr>
          <w:b/>
        </w:rPr>
        <w:t xml:space="preserve"> feedback </w:t>
      </w:r>
      <w:r w:rsidR="00157754">
        <w:rPr>
          <w:b/>
        </w:rPr>
        <w:t xml:space="preserve">operation </w:t>
      </w:r>
      <w:r w:rsidR="00370707" w:rsidRPr="0005643E">
        <w:rPr>
          <w:b/>
        </w:rPr>
        <w:t xml:space="preserve">for multiple active SPS configurations with periodicities below a slot and/or overlapping SPS PDSCH occasions requires further investigations. </w:t>
      </w:r>
      <w:r w:rsidR="009D1691" w:rsidRPr="00766AF7">
        <w:rPr>
          <w:b/>
        </w:rPr>
        <w:t xml:space="preserve">Pruning mechanisms of overlapping SPS allocations could be considered such that at most 7 bits of SPS HARQ-ACK feedback are generated per slot. </w:t>
      </w:r>
    </w:p>
    <w:p w14:paraId="77E44070" w14:textId="77777777" w:rsidR="00E13195" w:rsidRDefault="00E13195" w:rsidP="00704F1D"/>
    <w:p w14:paraId="7D24EF8B" w14:textId="21F799B7" w:rsidR="00C62843" w:rsidRPr="00AA7A8A" w:rsidRDefault="00C62843" w:rsidP="00C62843">
      <w:pPr>
        <w:rPr>
          <w:b/>
          <w:i/>
        </w:rPr>
      </w:pPr>
      <w:r w:rsidRPr="00AA7A8A">
        <w:rPr>
          <w:b/>
          <w:i/>
        </w:rPr>
        <w:t>Type-</w:t>
      </w:r>
      <w:r>
        <w:rPr>
          <w:b/>
          <w:i/>
        </w:rPr>
        <w:t>2</w:t>
      </w:r>
      <w:r w:rsidRPr="00AA7A8A">
        <w:rPr>
          <w:b/>
          <w:i/>
        </w:rPr>
        <w:t xml:space="preserve"> </w:t>
      </w:r>
      <w:r>
        <w:rPr>
          <w:b/>
          <w:i/>
        </w:rPr>
        <w:t>HARQ-ACK</w:t>
      </w:r>
      <w:r w:rsidRPr="00AA7A8A">
        <w:rPr>
          <w:b/>
          <w:i/>
        </w:rPr>
        <w:t xml:space="preserve"> codebook: </w:t>
      </w:r>
    </w:p>
    <w:p w14:paraId="1F6D856B" w14:textId="69D81E9E" w:rsidR="00C62843" w:rsidRDefault="002200FF" w:rsidP="007D332B">
      <w:pPr>
        <w:jc w:val="both"/>
      </w:pPr>
      <w:r>
        <w:t>If</w:t>
      </w:r>
      <w:r w:rsidR="00EB693F">
        <w:t xml:space="preserve"> HARQ-ACK is to be reported for each SPS </w:t>
      </w:r>
      <w:r w:rsidR="003048DD">
        <w:t xml:space="preserve">PDSCH </w:t>
      </w:r>
      <w:r w:rsidR="00EB693F">
        <w:t>occasion and there would be a single PUCCH carrying HARQ-ACK per slot, a</w:t>
      </w:r>
      <w:r w:rsidR="00EB693F" w:rsidDel="00EB693F">
        <w:t xml:space="preserve"> </w:t>
      </w:r>
      <w:r w:rsidR="007F3E99">
        <w:t xml:space="preserve">Type-2 HARQ </w:t>
      </w:r>
      <w:r w:rsidR="001C2D24" w:rsidRPr="001C2D24">
        <w:t xml:space="preserve">codebook should be constructed with one bit per SPS PDSCH </w:t>
      </w:r>
      <w:r w:rsidR="003048DD">
        <w:t xml:space="preserve">occasion </w:t>
      </w:r>
      <w:r w:rsidR="0043435D">
        <w:t>in a slot</w:t>
      </w:r>
      <w:r w:rsidR="0095636A">
        <w:t>. In case of multiple active SPS configurations</w:t>
      </w:r>
      <w:r w:rsidR="00DA1E6E">
        <w:t xml:space="preserve"> where SPS PDSCH allocations</w:t>
      </w:r>
      <w:r w:rsidR="0095636A">
        <w:t xml:space="preserve"> may (partially) overlap in time, further </w:t>
      </w:r>
      <w:r w:rsidR="003048DD">
        <w:t>discussions are</w:t>
      </w:r>
      <w:r w:rsidR="0095636A">
        <w:t xml:space="preserve"> needed </w:t>
      </w:r>
      <w:bookmarkStart w:id="5" w:name="_Hlk7597328"/>
      <w:r w:rsidR="003048DD">
        <w:t xml:space="preserve">on </w:t>
      </w:r>
      <w:r w:rsidR="0095636A">
        <w:t>whether pruning</w:t>
      </w:r>
      <w:r w:rsidR="003048DD">
        <w:t>/prioritization</w:t>
      </w:r>
      <w:r w:rsidR="0095636A">
        <w:t xml:space="preserve"> mechanisms can be applied to reduce the number of HARQ-ACK bits or whether </w:t>
      </w:r>
      <w:r w:rsidR="00DA1E6E">
        <w:t xml:space="preserve">the type-2 HARQ codebook shall include HARQ-ACK feedback for </w:t>
      </w:r>
      <w:r w:rsidR="008F726A">
        <w:t>all</w:t>
      </w:r>
      <w:r w:rsidR="00DA1E6E">
        <w:t xml:space="preserve"> SPS PDSCH</w:t>
      </w:r>
      <w:r w:rsidR="003048DD">
        <w:t xml:space="preserve"> occasion</w:t>
      </w:r>
      <w:r w:rsidR="008F726A">
        <w:t>s</w:t>
      </w:r>
      <w:r w:rsidR="00DA1E6E">
        <w:t>.</w:t>
      </w:r>
      <w:bookmarkEnd w:id="5"/>
      <w:r w:rsidR="00D81ACB">
        <w:t xml:space="preserve"> </w:t>
      </w:r>
    </w:p>
    <w:p w14:paraId="0113DC28" w14:textId="3C29D0B4" w:rsidR="006D7F92" w:rsidRPr="009F357E" w:rsidRDefault="006D7F92" w:rsidP="007D332B">
      <w:pPr>
        <w:jc w:val="both"/>
        <w:rPr>
          <w:b/>
        </w:rPr>
      </w:pPr>
      <w:r w:rsidRPr="009F357E">
        <w:rPr>
          <w:b/>
        </w:rPr>
        <w:t>Observation</w:t>
      </w:r>
      <w:r w:rsidR="00B06FFE">
        <w:rPr>
          <w:b/>
        </w:rPr>
        <w:t xml:space="preserve"> </w:t>
      </w:r>
      <w:r w:rsidR="00EF74AB">
        <w:rPr>
          <w:b/>
        </w:rPr>
        <w:t>6</w:t>
      </w:r>
      <w:r w:rsidRPr="009F357E">
        <w:rPr>
          <w:b/>
        </w:rPr>
        <w:t>:</w:t>
      </w:r>
      <w:r w:rsidR="00B06FFE" w:rsidRPr="00B06FFE">
        <w:t xml:space="preserve"> </w:t>
      </w:r>
      <w:r w:rsidR="00B06FFE" w:rsidRPr="00B06FFE">
        <w:rPr>
          <w:b/>
        </w:rPr>
        <w:t xml:space="preserve">To allow </w:t>
      </w:r>
      <w:r w:rsidR="0061377A">
        <w:rPr>
          <w:b/>
        </w:rPr>
        <w:t xml:space="preserve">HARQ feedback for </w:t>
      </w:r>
      <w:r w:rsidR="00B06FFE" w:rsidRPr="00B06FFE">
        <w:rPr>
          <w:b/>
        </w:rPr>
        <w:t xml:space="preserve">multiple SPS </w:t>
      </w:r>
      <w:r w:rsidR="00FD2670">
        <w:rPr>
          <w:b/>
        </w:rPr>
        <w:t xml:space="preserve">occasions </w:t>
      </w:r>
      <w:r w:rsidR="00B06FFE" w:rsidRPr="00B06FFE">
        <w:rPr>
          <w:b/>
        </w:rPr>
        <w:t xml:space="preserve">within a slot, Type-2 HARQ codebook should be constructed with one bit per possible SPS PDSCH </w:t>
      </w:r>
      <w:r w:rsidR="00FD2670">
        <w:rPr>
          <w:b/>
        </w:rPr>
        <w:t xml:space="preserve">occasion </w:t>
      </w:r>
      <w:r w:rsidR="00B06FFE" w:rsidRPr="00B06FFE">
        <w:rPr>
          <w:b/>
        </w:rPr>
        <w:t>in a slot. HARQ-ACK feedback from dynamic PDSCH shall be included on top.</w:t>
      </w:r>
      <w:r w:rsidR="00087212">
        <w:rPr>
          <w:b/>
        </w:rPr>
        <w:t xml:space="preserve"> </w:t>
      </w:r>
      <w:r w:rsidR="003048DD">
        <w:rPr>
          <w:b/>
        </w:rPr>
        <w:t xml:space="preserve">It is FFS how </w:t>
      </w:r>
      <w:r w:rsidR="003048DD" w:rsidRPr="00B06FFE">
        <w:rPr>
          <w:b/>
        </w:rPr>
        <w:t xml:space="preserve">Type-2 HARQ codebook </w:t>
      </w:r>
      <w:r w:rsidR="003048DD">
        <w:rPr>
          <w:b/>
        </w:rPr>
        <w:t xml:space="preserve">should be constructed </w:t>
      </w:r>
      <w:r w:rsidR="00087212">
        <w:rPr>
          <w:b/>
        </w:rPr>
        <w:t xml:space="preserve">when having </w:t>
      </w:r>
      <w:r w:rsidR="003048DD">
        <w:rPr>
          <w:b/>
        </w:rPr>
        <w:t>overlapping SPS PDSCH occasions</w:t>
      </w:r>
      <w:r w:rsidR="00395593">
        <w:rPr>
          <w:b/>
        </w:rPr>
        <w:t xml:space="preserve"> of multiple SPS configurations</w:t>
      </w:r>
      <w:r w:rsidR="00087212">
        <w:rPr>
          <w:b/>
        </w:rPr>
        <w:t>.</w:t>
      </w:r>
    </w:p>
    <w:p w14:paraId="13C4BDF3" w14:textId="77777777" w:rsidR="006D7F92" w:rsidRPr="00C62843" w:rsidRDefault="006D7F92" w:rsidP="001C2D24"/>
    <w:p w14:paraId="432190D6" w14:textId="364E344F" w:rsidR="007C637D" w:rsidRDefault="007C637D" w:rsidP="007C637D">
      <w:pPr>
        <w:pStyle w:val="Heading2"/>
        <w:ind w:left="567"/>
        <w:rPr>
          <w:lang w:eastAsia="fi-FI"/>
        </w:rPr>
      </w:pPr>
      <w:r>
        <w:rPr>
          <w:lang w:eastAsia="fi-FI"/>
        </w:rPr>
        <w:t xml:space="preserve">Other </w:t>
      </w:r>
      <w:r w:rsidR="00D64012">
        <w:rPr>
          <w:lang w:eastAsia="fi-FI"/>
        </w:rPr>
        <w:t xml:space="preserve">HARQ-Related </w:t>
      </w:r>
      <w:r>
        <w:rPr>
          <w:lang w:eastAsia="fi-FI"/>
        </w:rPr>
        <w:t>Issues</w:t>
      </w:r>
    </w:p>
    <w:p w14:paraId="4DB7FD56" w14:textId="525E57B7" w:rsidR="001C2D24" w:rsidRDefault="00066C3A" w:rsidP="001C2D24">
      <w:pPr>
        <w:pStyle w:val="Heading3"/>
        <w:rPr>
          <w:lang w:val="en-GB"/>
        </w:rPr>
      </w:pPr>
      <w:r>
        <w:rPr>
          <w:lang w:val="en-GB"/>
        </w:rPr>
        <w:t>N</w:t>
      </w:r>
      <w:r w:rsidR="00755B61">
        <w:rPr>
          <w:lang w:val="en-GB"/>
        </w:rPr>
        <w:t>ACK only</w:t>
      </w:r>
      <w:r w:rsidR="001C2D24" w:rsidRPr="001C2D24">
        <w:rPr>
          <w:lang w:val="en-GB"/>
        </w:rPr>
        <w:t xml:space="preserve">, </w:t>
      </w:r>
      <w:r w:rsidR="00755B61">
        <w:rPr>
          <w:lang w:val="en-GB"/>
        </w:rPr>
        <w:t>ACK only</w:t>
      </w:r>
      <w:r w:rsidR="001C2D24" w:rsidRPr="001C2D24">
        <w:rPr>
          <w:lang w:val="en-GB"/>
        </w:rPr>
        <w:t xml:space="preserve"> or feedback-less operation</w:t>
      </w:r>
      <w:r w:rsidR="001C2D24">
        <w:rPr>
          <w:lang w:val="en-GB"/>
        </w:rPr>
        <w:t>?</w:t>
      </w:r>
    </w:p>
    <w:p w14:paraId="3DFBE1CF" w14:textId="42149012" w:rsidR="00755B61" w:rsidRDefault="00BE509F" w:rsidP="007D332B">
      <w:pPr>
        <w:jc w:val="both"/>
      </w:pPr>
      <w:r>
        <w:t>Reporting only negative acknowledgements</w:t>
      </w:r>
      <w:r w:rsidR="00755B61">
        <w:t xml:space="preserve"> or operating in a feedback-less fashion has been considered by different companies </w:t>
      </w:r>
      <w:r w:rsidR="00643E32">
        <w:t xml:space="preserve">in </w:t>
      </w:r>
      <w:r w:rsidR="00066C3A" w:rsidRPr="005B165E">
        <w:t>RAN</w:t>
      </w:r>
      <w:r w:rsidR="00066C3A">
        <w:t>1</w:t>
      </w:r>
      <w:r w:rsidR="00066C3A" w:rsidRPr="005B165E">
        <w:t>#</w:t>
      </w:r>
      <w:r w:rsidR="00066C3A">
        <w:t>96</w:t>
      </w:r>
      <w:r w:rsidR="00066C3A" w:rsidRPr="005B165E">
        <w:t>bis</w:t>
      </w:r>
      <w:r w:rsidR="00066C3A">
        <w:t xml:space="preserve"> </w:t>
      </w:r>
      <w:r w:rsidR="00755B61">
        <w:t>[</w:t>
      </w:r>
      <w:r w:rsidR="0005643E">
        <w:t>6</w:t>
      </w:r>
      <w:r w:rsidR="00E7569F">
        <w:t>-</w:t>
      </w:r>
      <w:r w:rsidR="0005643E">
        <w:t>7</w:t>
      </w:r>
      <w:r w:rsidR="00755B61">
        <w:t xml:space="preserve">]. In our view, the use of one or </w:t>
      </w:r>
      <w:r w:rsidR="00066C3A">
        <w:t>an</w:t>
      </w:r>
      <w:r w:rsidR="00755B61">
        <w:t xml:space="preserve">other approach will depend </w:t>
      </w:r>
      <w:r w:rsidR="00342B7F">
        <w:t>o</w:t>
      </w:r>
      <w:r w:rsidR="00755B61">
        <w:t>n the use case that is addressed</w:t>
      </w:r>
      <w:r w:rsidR="00066C3A">
        <w:t>. W</w:t>
      </w:r>
      <w:r w:rsidR="00755B61">
        <w:t>e discuss these in the following including the possibility of ACK-only operation</w:t>
      </w:r>
      <w:r w:rsidR="008F726A">
        <w:t xml:space="preserve"> and HARQ</w:t>
      </w:r>
      <w:r w:rsidR="00375B85">
        <w:t xml:space="preserve"> feedback</w:t>
      </w:r>
      <w:r w:rsidR="008F726A">
        <w:t xml:space="preserve"> bundling of multiple SPS PDSCH</w:t>
      </w:r>
      <w:r w:rsidR="00375B85">
        <w:t xml:space="preserve"> occasions</w:t>
      </w:r>
      <w:r w:rsidR="00755B61">
        <w:t>.</w:t>
      </w:r>
    </w:p>
    <w:p w14:paraId="5C62B47F" w14:textId="378B305B" w:rsidR="00066C3A" w:rsidRDefault="00BE509F" w:rsidP="00066C3A">
      <w:pPr>
        <w:rPr>
          <w:b/>
          <w:i/>
        </w:rPr>
      </w:pPr>
      <w:r w:rsidRPr="00BE509F">
        <w:rPr>
          <w:b/>
          <w:i/>
        </w:rPr>
        <w:t>NACK</w:t>
      </w:r>
      <w:r w:rsidR="00F34258">
        <w:rPr>
          <w:b/>
          <w:i/>
        </w:rPr>
        <w:t xml:space="preserve"> or </w:t>
      </w:r>
      <w:r w:rsidR="00A22D9F">
        <w:rPr>
          <w:b/>
          <w:i/>
        </w:rPr>
        <w:t>ACK</w:t>
      </w:r>
      <w:r w:rsidRPr="00BE509F">
        <w:rPr>
          <w:b/>
          <w:i/>
        </w:rPr>
        <w:t xml:space="preserve"> only</w:t>
      </w:r>
      <w:r>
        <w:rPr>
          <w:b/>
          <w:i/>
        </w:rPr>
        <w:t xml:space="preserve"> operation</w:t>
      </w:r>
      <w:r w:rsidR="00066C3A" w:rsidRPr="00AA7A8A">
        <w:rPr>
          <w:b/>
          <w:i/>
        </w:rPr>
        <w:t xml:space="preserve">: </w:t>
      </w:r>
    </w:p>
    <w:p w14:paraId="0764BC65" w14:textId="71CAD584" w:rsidR="001006BF" w:rsidRDefault="003E69D0" w:rsidP="007D332B">
      <w:pPr>
        <w:jc w:val="both"/>
      </w:pPr>
      <w:r>
        <w:t>NACK only</w:t>
      </w:r>
      <w:r w:rsidR="00C6097F">
        <w:t xml:space="preserve"> operation</w:t>
      </w:r>
      <w:r w:rsidR="00526A62">
        <w:t xml:space="preserve">, also </w:t>
      </w:r>
      <w:r w:rsidR="00D64012">
        <w:t xml:space="preserve">referred as </w:t>
      </w:r>
      <w:r w:rsidR="00D64012" w:rsidRPr="00D64012">
        <w:rPr>
          <w:i/>
        </w:rPr>
        <w:t>ACK-skippin</w:t>
      </w:r>
      <w:r w:rsidR="00D64012">
        <w:rPr>
          <w:i/>
        </w:rPr>
        <w:t>g</w:t>
      </w:r>
      <w:r w:rsidR="00D64012" w:rsidRPr="00D64012">
        <w:t xml:space="preserve">, </w:t>
      </w:r>
      <w:r w:rsidR="00D434A9">
        <w:t xml:space="preserve">is a valid solution to reduce uplink PUCCH overhead. </w:t>
      </w:r>
      <w:r w:rsidR="001006BF">
        <w:t>The main motivation for this type of operation is the following:</w:t>
      </w:r>
    </w:p>
    <w:p w14:paraId="7D44822A" w14:textId="3D5FD0A0" w:rsidR="00755B61" w:rsidRDefault="00EB533C" w:rsidP="007D332B">
      <w:pPr>
        <w:pStyle w:val="ListParagraph"/>
        <w:numPr>
          <w:ilvl w:val="0"/>
          <w:numId w:val="60"/>
        </w:numPr>
        <w:jc w:val="both"/>
      </w:pPr>
      <w:r>
        <w:lastRenderedPageBreak/>
        <w:t>Contrary to UL configured grants (CG), UE</w:t>
      </w:r>
      <w:r w:rsidR="00217C3B">
        <w:t>s with an active SPS configuration shall report a NACK even if no data is detected on a potential SPS PDSCH resource. In other words, the</w:t>
      </w:r>
      <w:r w:rsidR="00072AF4">
        <w:t>re is no room for ambiguity when no feedback is reported</w:t>
      </w:r>
      <w:r w:rsidR="00A22D9F">
        <w:t xml:space="preserve"> by the UE</w:t>
      </w:r>
      <w:r w:rsidR="00072AF4">
        <w:t>.</w:t>
      </w:r>
    </w:p>
    <w:p w14:paraId="04EBA63E" w14:textId="5B4B3799" w:rsidR="004B17A6" w:rsidRPr="00072AF4" w:rsidRDefault="00072AF4" w:rsidP="007D332B">
      <w:pPr>
        <w:pStyle w:val="ListParagraph"/>
        <w:numPr>
          <w:ilvl w:val="0"/>
          <w:numId w:val="60"/>
        </w:numPr>
        <w:spacing w:after="0"/>
        <w:jc w:val="both"/>
      </w:pPr>
      <w:r>
        <w:t xml:space="preserve">It is also worth noting that </w:t>
      </w:r>
      <w:r w:rsidR="001931F7" w:rsidRPr="00072AF4">
        <w:t xml:space="preserve">BLER targets </w:t>
      </w:r>
      <w:r>
        <w:t xml:space="preserve">for IIoT use cases </w:t>
      </w:r>
      <w:r w:rsidR="001931F7" w:rsidRPr="00072AF4">
        <w:t xml:space="preserve">are </w:t>
      </w:r>
      <w:r>
        <w:t xml:space="preserve">usually </w:t>
      </w:r>
      <w:r w:rsidR="001931F7" w:rsidRPr="00072AF4">
        <w:t xml:space="preserve">very low, </w:t>
      </w:r>
      <w:r>
        <w:t>thus</w:t>
      </w:r>
      <w:r w:rsidR="001931F7" w:rsidRPr="00072AF4">
        <w:t xml:space="preserve"> control overhead reduction</w:t>
      </w:r>
      <w:r>
        <w:t>s</w:t>
      </w:r>
      <w:r w:rsidR="001931F7" w:rsidRPr="00072AF4">
        <w:t xml:space="preserve"> can be significant.</w:t>
      </w:r>
    </w:p>
    <w:p w14:paraId="38CEBC2A" w14:textId="77777777" w:rsidR="00072AF4" w:rsidRDefault="00072AF4" w:rsidP="00072AF4">
      <w:pPr>
        <w:spacing w:after="0"/>
      </w:pPr>
    </w:p>
    <w:p w14:paraId="6FA0D381" w14:textId="468EDDE2" w:rsidR="00072AF4" w:rsidRDefault="00072AF4" w:rsidP="007D332B">
      <w:pPr>
        <w:spacing w:after="0"/>
        <w:jc w:val="both"/>
      </w:pPr>
      <w:r>
        <w:t xml:space="preserve">In our view, ACK-skipping is especially relevant for deterministic traffic that </w:t>
      </w:r>
      <w:r w:rsidR="005628E3">
        <w:t>can be mapped 1:1 to a SPS resource pattern,</w:t>
      </w:r>
      <w:r>
        <w:t xml:space="preserve"> and thus each </w:t>
      </w:r>
      <w:r w:rsidR="005628E3">
        <w:t>SPS PDSCH occasion is expected to be used by the gNB. For other use cases, e.g. to support non-integer TSC message periodicities</w:t>
      </w:r>
      <w:r w:rsidR="004C26E9">
        <w:t xml:space="preserve"> where some SPS PDSCH occasions may</w:t>
      </w:r>
      <w:r w:rsidR="005628E3">
        <w:t xml:space="preserve"> </w:t>
      </w:r>
      <w:r w:rsidR="004C26E9">
        <w:t>not be used by the gNB</w:t>
      </w:r>
      <w:r w:rsidR="001C04E4">
        <w:t xml:space="preserve">, NACK-skipping could be used instead to reduce HARQ-ACK overhead of non-utilized occasions. </w:t>
      </w:r>
      <w:r w:rsidR="007A3B87">
        <w:t>In this case</w:t>
      </w:r>
      <w:r w:rsidR="008065B6">
        <w:t>,</w:t>
      </w:r>
      <w:r w:rsidR="007A3B87">
        <w:t xml:space="preserve"> </w:t>
      </w:r>
      <w:r w:rsidR="008065B6">
        <w:t xml:space="preserve">the gNB should </w:t>
      </w:r>
      <w:r w:rsidR="0079004F">
        <w:t xml:space="preserve">only </w:t>
      </w:r>
      <w:r w:rsidR="008065B6">
        <w:t xml:space="preserve">react to lack of HARQ-ACK feedback (e.g. in form of a HARQ retransmission) if there was data scheduled on the </w:t>
      </w:r>
      <w:r w:rsidR="00DE6C37">
        <w:t xml:space="preserve">corresponding </w:t>
      </w:r>
      <w:r w:rsidR="008065B6">
        <w:t xml:space="preserve">PDSCH resource. </w:t>
      </w:r>
    </w:p>
    <w:p w14:paraId="71E2F22D" w14:textId="2A71A8B4" w:rsidR="00C6097F" w:rsidRDefault="00C6097F" w:rsidP="00072AF4">
      <w:pPr>
        <w:spacing w:after="0"/>
      </w:pPr>
    </w:p>
    <w:p w14:paraId="3F5B1E10" w14:textId="27BE690E" w:rsidR="00130296" w:rsidRPr="00A22D9F" w:rsidRDefault="00A22D9F" w:rsidP="007D332B">
      <w:pPr>
        <w:spacing w:after="0"/>
        <w:jc w:val="both"/>
      </w:pPr>
      <w:r>
        <w:t xml:space="preserve">It is worth mentioning that the benefits in terms of PUCCH overhead reduction </w:t>
      </w:r>
      <w:r w:rsidR="00EC1F5C">
        <w:t xml:space="preserve">and UE power consumption </w:t>
      </w:r>
      <w:r>
        <w:t xml:space="preserve">of ACK or NACK skipping may </w:t>
      </w:r>
      <w:r w:rsidR="00967D81">
        <w:t>only be obtained when all SPS allocations to be acknowledged in a PUCCH resource fulfill the criteria for</w:t>
      </w:r>
      <w:r w:rsidR="00443517">
        <w:t xml:space="preserve"> not</w:t>
      </w:r>
      <w:r w:rsidR="00967D81">
        <w:t xml:space="preserve"> reporting HARQ-ACK feedback (i.e. all ACKs if ACK-skipping is configured, or all NACKs if NACK-skipping is configured). Otherwise, </w:t>
      </w:r>
      <w:r w:rsidR="00404F66">
        <w:t>the entire HARQ-ACK codebook</w:t>
      </w:r>
      <w:r w:rsidR="00967D81">
        <w:t xml:space="preserve"> </w:t>
      </w:r>
      <w:r w:rsidR="00087212">
        <w:t xml:space="preserve">discussed in Sec. 2.1.1. </w:t>
      </w:r>
      <w:r w:rsidR="00967D81">
        <w:t xml:space="preserve">needs to be transmitted </w:t>
      </w:r>
      <w:r w:rsidR="00404F66">
        <w:t xml:space="preserve">(e.g. one bit </w:t>
      </w:r>
      <w:r w:rsidR="00967D81">
        <w:t>for each SPS PDSCH</w:t>
      </w:r>
      <w:r w:rsidR="00404F66">
        <w:t>)</w:t>
      </w:r>
      <w:r w:rsidR="00967D81">
        <w:t xml:space="preserve"> to avoid ambiguity at the gNB side </w:t>
      </w:r>
    </w:p>
    <w:p w14:paraId="7095C832" w14:textId="77777777" w:rsidR="009F6CF3" w:rsidRDefault="009F6CF3" w:rsidP="00EA24D9"/>
    <w:p w14:paraId="0CDB804F" w14:textId="704CB966" w:rsidR="00EA24D9" w:rsidRDefault="00EA24D9" w:rsidP="00EA24D9">
      <w:pPr>
        <w:rPr>
          <w:b/>
        </w:rPr>
      </w:pPr>
      <w:r>
        <w:rPr>
          <w:b/>
          <w:i/>
        </w:rPr>
        <w:t>F</w:t>
      </w:r>
      <w:r w:rsidRPr="00EA24D9">
        <w:rPr>
          <w:b/>
          <w:i/>
        </w:rPr>
        <w:t xml:space="preserve">eedback-less </w:t>
      </w:r>
      <w:r>
        <w:rPr>
          <w:b/>
          <w:i/>
        </w:rPr>
        <w:t>operation</w:t>
      </w:r>
      <w:r w:rsidR="008F726A">
        <w:rPr>
          <w:b/>
          <w:i/>
        </w:rPr>
        <w:t xml:space="preserve"> and HARQ-ACK feedback bundling</w:t>
      </w:r>
      <w:r w:rsidRPr="00AA7A8A">
        <w:rPr>
          <w:b/>
          <w:i/>
        </w:rPr>
        <w:t>:</w:t>
      </w:r>
      <w:r w:rsidRPr="009F6CF3">
        <w:rPr>
          <w:b/>
        </w:rPr>
        <w:t xml:space="preserve"> </w:t>
      </w:r>
    </w:p>
    <w:p w14:paraId="4E5E0861" w14:textId="7B4D6B21" w:rsidR="002458E6" w:rsidRDefault="00A22D9F" w:rsidP="007D332B">
      <w:pPr>
        <w:jc w:val="both"/>
      </w:pPr>
      <w:r>
        <w:rPr>
          <w:lang w:eastAsia="ko-KR"/>
        </w:rPr>
        <w:t>For very low latency requirement</w:t>
      </w:r>
      <w:r w:rsidR="0031763E">
        <w:rPr>
          <w:lang w:eastAsia="ko-KR"/>
        </w:rPr>
        <w:t>s</w:t>
      </w:r>
      <w:r>
        <w:rPr>
          <w:lang w:eastAsia="ko-KR"/>
        </w:rPr>
        <w:t xml:space="preserve">, e.g. 0.5 ms, </w:t>
      </w:r>
      <w:r w:rsidR="002458E6">
        <w:t xml:space="preserve">immediately delivering HARQ-ACK feedback for each individual PDSCH reception </w:t>
      </w:r>
      <w:r w:rsidR="002458E6">
        <w:rPr>
          <w:lang w:eastAsia="ko-KR"/>
        </w:rPr>
        <w:t xml:space="preserve">may not be necessary </w:t>
      </w:r>
      <w:r w:rsidR="0006639E">
        <w:t xml:space="preserve">as there is not </w:t>
      </w:r>
      <w:r w:rsidR="00A86D17">
        <w:t>enough</w:t>
      </w:r>
      <w:r w:rsidR="0006639E">
        <w:t xml:space="preserve"> time for HARQ retransmissions. </w:t>
      </w:r>
      <w:r w:rsidR="002458E6">
        <w:t xml:space="preserve">Some sort of feedback may be used for monitoring/tracking error performance; however, this feedback is not expected to be urgent and it may </w:t>
      </w:r>
      <w:r w:rsidR="00A5529E">
        <w:t xml:space="preserve">be </w:t>
      </w:r>
      <w:r w:rsidR="002458E6">
        <w:t xml:space="preserve">acceptable to bundle HARQ-ACK feedback from multiple SPS PDSCH into a single bit. </w:t>
      </w:r>
      <w:r w:rsidR="00A5529E">
        <w:t xml:space="preserve">In other words, the PUCCH HARQ-ACK feedback capacity of Release 15 may be sufficient but the mechanism to allow feedback-less operation needs still to be standardized. </w:t>
      </w:r>
    </w:p>
    <w:p w14:paraId="7D32C74C" w14:textId="34B7D922" w:rsidR="0006639E" w:rsidRDefault="00A5529E" w:rsidP="007D332B">
      <w:pPr>
        <w:spacing w:after="180"/>
        <w:jc w:val="both"/>
      </w:pPr>
      <w:r>
        <w:t xml:space="preserve">It is worth mentioning that RAN2 has agreed in </w:t>
      </w:r>
      <w:r w:rsidRPr="005B165E">
        <w:t>RAN2#105bis</w:t>
      </w:r>
      <w:r>
        <w:t xml:space="preserve"> to </w:t>
      </w:r>
      <w:r w:rsidR="00845DCA">
        <w:t>have knowledge of</w:t>
      </w:r>
      <w:r>
        <w:t xml:space="preserve"> the </w:t>
      </w:r>
      <w:r w:rsidR="002C29C2">
        <w:t xml:space="preserve">application’s </w:t>
      </w:r>
      <w:r>
        <w:t>survival time at the RAN. In such case,</w:t>
      </w:r>
      <w:r w:rsidR="0006639E">
        <w:t xml:space="preserve"> providing HARQ-ACK feedback in a timely manner may still be beneficial as it allows the gNB to take some actions to reduce the probability of experiencing </w:t>
      </w:r>
      <w:r w:rsidR="00A86D17">
        <w:t xml:space="preserve">errors on </w:t>
      </w:r>
      <w:r w:rsidR="0006639E">
        <w:t>consecutive</w:t>
      </w:r>
      <w:r w:rsidR="00A86D17">
        <w:t xml:space="preserve"> PDSCH transmissions</w:t>
      </w:r>
      <w:r w:rsidR="0006639E">
        <w:t>.</w:t>
      </w:r>
    </w:p>
    <w:p w14:paraId="2D11C2A7" w14:textId="2D6BDE4C" w:rsidR="00A86D17" w:rsidRPr="009F357E" w:rsidRDefault="00A86D17" w:rsidP="007D332B">
      <w:pPr>
        <w:jc w:val="both"/>
        <w:rPr>
          <w:b/>
        </w:rPr>
      </w:pPr>
      <w:r w:rsidRPr="009F357E">
        <w:rPr>
          <w:b/>
        </w:rPr>
        <w:t>Observation</w:t>
      </w:r>
      <w:r w:rsidR="001A0958">
        <w:rPr>
          <w:b/>
        </w:rPr>
        <w:t xml:space="preserve"> </w:t>
      </w:r>
      <w:r w:rsidR="00EF74AB">
        <w:rPr>
          <w:b/>
        </w:rPr>
        <w:t>7</w:t>
      </w:r>
      <w:r w:rsidRPr="009F357E">
        <w:rPr>
          <w:b/>
        </w:rPr>
        <w:t>:</w:t>
      </w:r>
      <w:r>
        <w:rPr>
          <w:b/>
        </w:rPr>
        <w:t xml:space="preserve"> </w:t>
      </w:r>
      <w:r w:rsidRPr="00A86D17">
        <w:rPr>
          <w:b/>
        </w:rPr>
        <w:t>NACK only, ACK only</w:t>
      </w:r>
      <w:r w:rsidR="00EC1F5C">
        <w:rPr>
          <w:b/>
        </w:rPr>
        <w:t>,</w:t>
      </w:r>
      <w:r w:rsidRPr="00A86D17">
        <w:rPr>
          <w:b/>
        </w:rPr>
        <w:t xml:space="preserve"> feedback-less </w:t>
      </w:r>
      <w:r>
        <w:rPr>
          <w:b/>
        </w:rPr>
        <w:t>HARQ schemes</w:t>
      </w:r>
      <w:r w:rsidR="00EC1F5C">
        <w:rPr>
          <w:b/>
        </w:rPr>
        <w:t xml:space="preserve"> </w:t>
      </w:r>
      <w:r w:rsidR="00375B85">
        <w:rPr>
          <w:b/>
        </w:rPr>
        <w:t>and</w:t>
      </w:r>
      <w:r w:rsidR="00EC1F5C">
        <w:rPr>
          <w:b/>
        </w:rPr>
        <w:t xml:space="preserve"> HARQ bundling</w:t>
      </w:r>
      <w:r>
        <w:rPr>
          <w:b/>
        </w:rPr>
        <w:t xml:space="preserve"> has different pros and cons depending on traffic flow characteristics and requirements. </w:t>
      </w:r>
      <w:r w:rsidR="00F46E22">
        <w:rPr>
          <w:b/>
        </w:rPr>
        <w:t xml:space="preserve">RAN1 should further study </w:t>
      </w:r>
      <w:r w:rsidR="009C77B3">
        <w:rPr>
          <w:b/>
        </w:rPr>
        <w:t>such</w:t>
      </w:r>
      <w:r w:rsidR="00F46E22">
        <w:rPr>
          <w:b/>
        </w:rPr>
        <w:t xml:space="preserve"> schemes. </w:t>
      </w:r>
    </w:p>
    <w:p w14:paraId="6EDCE3D9" w14:textId="4CA993B7" w:rsidR="00F46E22" w:rsidRDefault="00F46E22" w:rsidP="00F46E22">
      <w:pPr>
        <w:pStyle w:val="Heading3"/>
        <w:rPr>
          <w:lang w:val="en-GB"/>
        </w:rPr>
      </w:pPr>
      <w:r>
        <w:rPr>
          <w:lang w:val="en-GB"/>
        </w:rPr>
        <w:t>K1 configuration for SPS</w:t>
      </w:r>
    </w:p>
    <w:p w14:paraId="6484AD55" w14:textId="48360852" w:rsidR="00053D77" w:rsidRDefault="00E02507" w:rsidP="007D332B">
      <w:pPr>
        <w:jc w:val="both"/>
      </w:pPr>
      <w:r>
        <w:t xml:space="preserve">As previously mentioned, in Release 15 specs, all SPS PDSCH allocations of a SPS configuration are configured with the same </w:t>
      </w:r>
      <w:r w:rsidRPr="00E02507">
        <w:rPr>
          <w:i/>
        </w:rPr>
        <w:t>K1</w:t>
      </w:r>
      <w:r w:rsidR="00053D77">
        <w:t xml:space="preserve"> [</w:t>
      </w:r>
      <w:r>
        <w:t>slots</w:t>
      </w:r>
      <w:r w:rsidR="00053D77">
        <w:t>]</w:t>
      </w:r>
      <w:r>
        <w:t xml:space="preserve"> as indicated in</w:t>
      </w:r>
      <w:r w:rsidRPr="006F4C12">
        <w:t xml:space="preserve"> DCI </w:t>
      </w:r>
      <w:r>
        <w:t xml:space="preserve">Format </w:t>
      </w:r>
      <w:r w:rsidRPr="006F4C12">
        <w:t xml:space="preserve">1_0 or </w:t>
      </w:r>
      <w:r>
        <w:t xml:space="preserve">Format </w:t>
      </w:r>
      <w:r w:rsidRPr="006F4C12">
        <w:t>1_1 activating the SPS PDSCH reception</w:t>
      </w:r>
      <w:r>
        <w:t xml:space="preserve">. This is not optimal when </w:t>
      </w:r>
      <w:r w:rsidR="00B02559">
        <w:t xml:space="preserve">operating with </w:t>
      </w:r>
      <w:r>
        <w:t>very short SPS periodicities</w:t>
      </w:r>
      <w:r w:rsidR="00B02559">
        <w:t xml:space="preserve"> and a low latency requirement</w:t>
      </w:r>
      <w:r>
        <w:t xml:space="preserve">, </w:t>
      </w:r>
      <w:r w:rsidR="00053D77">
        <w:t xml:space="preserve">as the </w:t>
      </w:r>
      <w:r w:rsidR="00053D77" w:rsidRPr="00053D77">
        <w:t>PDSCH-to-HARQ</w:t>
      </w:r>
      <w:r>
        <w:t xml:space="preserve"> </w:t>
      </w:r>
      <w:r w:rsidR="00053D77">
        <w:t xml:space="preserve">delay </w:t>
      </w:r>
      <w:r>
        <w:t xml:space="preserve">may </w:t>
      </w:r>
      <w:r w:rsidR="00053D77">
        <w:t xml:space="preserve">be </w:t>
      </w:r>
      <w:r w:rsidR="00015248">
        <w:t xml:space="preserve">unnecessarily </w:t>
      </w:r>
      <w:r w:rsidR="00053D77">
        <w:t>long for some of the allocations within a slot</w:t>
      </w:r>
      <w:r w:rsidR="00DF0C37">
        <w:t xml:space="preserve">, as illustrated in </w:t>
      </w:r>
      <w:r w:rsidR="00DF0C37">
        <w:fldChar w:fldCharType="begin"/>
      </w:r>
      <w:r w:rsidR="00DF0C37">
        <w:instrText xml:space="preserve"> REF _Ref7506592 \h </w:instrText>
      </w:r>
      <w:r w:rsidR="00DF0C37">
        <w:fldChar w:fldCharType="separate"/>
      </w:r>
      <w:r w:rsidR="00DF0C37">
        <w:t xml:space="preserve">Figure </w:t>
      </w:r>
      <w:r w:rsidR="00DF0C37">
        <w:rPr>
          <w:noProof/>
        </w:rPr>
        <w:t>3</w:t>
      </w:r>
      <w:r w:rsidR="00DF0C37">
        <w:fldChar w:fldCharType="end"/>
      </w:r>
      <w:r w:rsidR="00DF0C37">
        <w:t>. Note that in this example setting K1 = 0 is not an option as it would overlap in time with the mini-slots at the end of the slot</w:t>
      </w:r>
      <w:r w:rsidR="00053D77">
        <w:t xml:space="preserve">. To overcome this, the already-agreed sub-slot based K1 granularity </w:t>
      </w:r>
      <w:r w:rsidR="00DF0C37">
        <w:t>together with multiple PUCCH with HARQ-ACK per slot are</w:t>
      </w:r>
      <w:r w:rsidR="00053D77">
        <w:t xml:space="preserve"> beneficial as illustrated in </w:t>
      </w:r>
      <w:r w:rsidR="00643934">
        <w:fldChar w:fldCharType="begin"/>
      </w:r>
      <w:r w:rsidR="00643934">
        <w:instrText xml:space="preserve"> REF _Ref7437570 \h </w:instrText>
      </w:r>
      <w:r w:rsidR="00643934">
        <w:fldChar w:fldCharType="separate"/>
      </w:r>
      <w:r w:rsidR="00643934">
        <w:t xml:space="preserve">Figure </w:t>
      </w:r>
      <w:r w:rsidR="00643934">
        <w:rPr>
          <w:noProof/>
        </w:rPr>
        <w:t>4</w:t>
      </w:r>
      <w:r w:rsidR="00643934">
        <w:fldChar w:fldCharType="end"/>
      </w:r>
      <w:r w:rsidR="00053D77">
        <w:t>.</w:t>
      </w:r>
      <w:r w:rsidR="00801CF5">
        <w:t xml:space="preserve"> Further enhancements to the K1 </w:t>
      </w:r>
      <w:r w:rsidR="00502D88" w:rsidRPr="00502D88">
        <w:t xml:space="preserve">and n1PUCCH-AN </w:t>
      </w:r>
      <w:r w:rsidR="00801CF5">
        <w:t xml:space="preserve">definition </w:t>
      </w:r>
      <w:r w:rsidR="00DF0C37">
        <w:lastRenderedPageBreak/>
        <w:t xml:space="preserve">in </w:t>
      </w:r>
      <w:r w:rsidR="0016212B">
        <w:t>the SPS</w:t>
      </w:r>
      <w:r w:rsidR="00DF0C37">
        <w:t xml:space="preserve"> </w:t>
      </w:r>
      <w:r w:rsidR="0016212B">
        <w:t xml:space="preserve">activation </w:t>
      </w:r>
      <w:r w:rsidR="00502D88">
        <w:t xml:space="preserve">and configuration </w:t>
      </w:r>
      <w:r w:rsidR="009A1D10">
        <w:t>may</w:t>
      </w:r>
      <w:r w:rsidR="00801CF5">
        <w:t xml:space="preserve"> be needed </w:t>
      </w:r>
      <w:r w:rsidR="009A1D10">
        <w:t>to support</w:t>
      </w:r>
      <w:r w:rsidR="00801CF5">
        <w:t xml:space="preserve"> sub-slot based PUCCH operation </w:t>
      </w:r>
      <w:r w:rsidR="009A1D10">
        <w:t>(</w:t>
      </w:r>
      <w:r w:rsidR="00801CF5">
        <w:t>agreed during RAN1#96bis</w:t>
      </w:r>
      <w:r w:rsidR="009A1D10">
        <w:t>)</w:t>
      </w:r>
      <w:r w:rsidR="00801CF5">
        <w:t xml:space="preserve"> </w:t>
      </w:r>
      <w:r w:rsidR="00A508C3">
        <w:t xml:space="preserve">together with multiple </w:t>
      </w:r>
      <w:r w:rsidR="00801CF5">
        <w:t>PUCCH carrying HARQ-A</w:t>
      </w:r>
      <w:r w:rsidR="00A508C3">
        <w:t>CK</w:t>
      </w:r>
      <w:r w:rsidR="00801CF5">
        <w:t xml:space="preserve"> per slot. </w:t>
      </w:r>
    </w:p>
    <w:p w14:paraId="36465A58" w14:textId="7AABA93B" w:rsidR="00DF0C37" w:rsidRDefault="00DF0C37" w:rsidP="00DF0C37">
      <w:pPr>
        <w:keepNext/>
        <w:jc w:val="center"/>
      </w:pPr>
      <w:r>
        <w:rPr>
          <w:noProof/>
        </w:rPr>
        <w:drawing>
          <wp:inline distT="0" distB="0" distL="0" distR="0" wp14:anchorId="751C5C3C" wp14:editId="1CEAE6F9">
            <wp:extent cx="3828415" cy="1042670"/>
            <wp:effectExtent l="0" t="0" r="63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28415" cy="1042670"/>
                    </a:xfrm>
                    <a:prstGeom prst="rect">
                      <a:avLst/>
                    </a:prstGeom>
                    <a:noFill/>
                  </pic:spPr>
                </pic:pic>
              </a:graphicData>
            </a:graphic>
          </wp:inline>
        </w:drawing>
      </w:r>
    </w:p>
    <w:p w14:paraId="7934DB06" w14:textId="00D2AD1D" w:rsidR="00433FCA" w:rsidRPr="00DF0C37" w:rsidRDefault="00DF0C37" w:rsidP="00DF0C37">
      <w:pPr>
        <w:pStyle w:val="Caption"/>
        <w:jc w:val="center"/>
        <w:rPr>
          <w:lang w:val="en-US"/>
        </w:rPr>
      </w:pPr>
      <w:bookmarkStart w:id="6" w:name="_Ref7506592"/>
      <w:r>
        <w:t xml:space="preserve">Figure </w:t>
      </w:r>
      <w:r>
        <w:fldChar w:fldCharType="begin"/>
      </w:r>
      <w:r>
        <w:instrText xml:space="preserve"> SEQ Figure \* ARABIC </w:instrText>
      </w:r>
      <w:r>
        <w:fldChar w:fldCharType="separate"/>
      </w:r>
      <w:r>
        <w:rPr>
          <w:noProof/>
        </w:rPr>
        <w:t>3</w:t>
      </w:r>
      <w:r>
        <w:fldChar w:fldCharType="end"/>
      </w:r>
      <w:bookmarkEnd w:id="6"/>
      <w:r w:rsidRPr="00DF0C37">
        <w:rPr>
          <w:lang w:val="en-US"/>
        </w:rPr>
        <w:t>: Rel-15 slot-based HARQ-ACK feedback for 2 OS SPS periodicity.</w:t>
      </w:r>
    </w:p>
    <w:p w14:paraId="6B743999" w14:textId="77777777" w:rsidR="00433FCA" w:rsidRPr="00DF0C37" w:rsidRDefault="00433FCA" w:rsidP="00755B61"/>
    <w:p w14:paraId="712E31A7" w14:textId="56AF5A07" w:rsidR="00053D77" w:rsidRDefault="00643934" w:rsidP="00053D77">
      <w:pPr>
        <w:keepNext/>
        <w:jc w:val="center"/>
      </w:pPr>
      <w:r>
        <w:rPr>
          <w:noProof/>
        </w:rPr>
        <w:drawing>
          <wp:inline distT="0" distB="0" distL="0" distR="0" wp14:anchorId="2DEAFEEA" wp14:editId="236467AC">
            <wp:extent cx="4925695" cy="1042670"/>
            <wp:effectExtent l="0" t="0" r="825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5695" cy="1042670"/>
                    </a:xfrm>
                    <a:prstGeom prst="rect">
                      <a:avLst/>
                    </a:prstGeom>
                    <a:noFill/>
                  </pic:spPr>
                </pic:pic>
              </a:graphicData>
            </a:graphic>
          </wp:inline>
        </w:drawing>
      </w:r>
    </w:p>
    <w:p w14:paraId="35A7B478" w14:textId="7D27895F" w:rsidR="00053D77" w:rsidRDefault="00053D77" w:rsidP="00053D77">
      <w:pPr>
        <w:pStyle w:val="Caption"/>
        <w:jc w:val="center"/>
        <w:rPr>
          <w:lang w:val="en-US"/>
        </w:rPr>
      </w:pPr>
      <w:bookmarkStart w:id="7" w:name="_Ref7437570"/>
      <w:r>
        <w:t xml:space="preserve">Figure </w:t>
      </w:r>
      <w:r w:rsidR="006A3A01">
        <w:rPr>
          <w:noProof/>
        </w:rPr>
        <w:fldChar w:fldCharType="begin"/>
      </w:r>
      <w:r w:rsidR="006A3A01">
        <w:rPr>
          <w:noProof/>
        </w:rPr>
        <w:instrText xml:space="preserve"> SEQ Figure \* ARABIC </w:instrText>
      </w:r>
      <w:r w:rsidR="006A3A01">
        <w:rPr>
          <w:noProof/>
        </w:rPr>
        <w:fldChar w:fldCharType="separate"/>
      </w:r>
      <w:r w:rsidR="00E5761C">
        <w:rPr>
          <w:noProof/>
        </w:rPr>
        <w:t>4</w:t>
      </w:r>
      <w:r w:rsidR="006A3A01">
        <w:rPr>
          <w:noProof/>
        </w:rPr>
        <w:fldChar w:fldCharType="end"/>
      </w:r>
      <w:bookmarkEnd w:id="7"/>
      <w:r>
        <w:rPr>
          <w:lang w:val="en-US"/>
        </w:rPr>
        <w:t>: Sub-slot K1 configuration for short SPS</w:t>
      </w:r>
      <w:r>
        <w:rPr>
          <w:noProof/>
        </w:rPr>
        <w:t xml:space="preserve"> </w:t>
      </w:r>
      <w:r>
        <w:rPr>
          <w:noProof/>
          <w:lang w:val="en-US"/>
        </w:rPr>
        <w:t>periodicity</w:t>
      </w:r>
    </w:p>
    <w:p w14:paraId="744AD72B" w14:textId="779AA697" w:rsidR="00A43A58" w:rsidRPr="00A43A58" w:rsidRDefault="001A0958" w:rsidP="007D332B">
      <w:pPr>
        <w:jc w:val="both"/>
      </w:pPr>
      <w:r w:rsidRPr="00443517">
        <w:rPr>
          <w:b/>
        </w:rPr>
        <w:t xml:space="preserve">Observation </w:t>
      </w:r>
      <w:r w:rsidR="00EF74AB">
        <w:rPr>
          <w:b/>
        </w:rPr>
        <w:t>8</w:t>
      </w:r>
      <w:r w:rsidRPr="00443517">
        <w:rPr>
          <w:b/>
        </w:rPr>
        <w:t>:</w:t>
      </w:r>
      <w:r>
        <w:rPr>
          <w:b/>
        </w:rPr>
        <w:t xml:space="preserve"> </w:t>
      </w:r>
      <w:r w:rsidR="000443AA">
        <w:rPr>
          <w:b/>
        </w:rPr>
        <w:t xml:space="preserve">For short SPS periodicities, e.g. 2 symbols, </w:t>
      </w:r>
      <w:r w:rsidR="000443AA" w:rsidRPr="000443AA">
        <w:rPr>
          <w:b/>
        </w:rPr>
        <w:t xml:space="preserve">the already-agreed sub-slot based K1 granularity together with multiple PUCCH with HARQ-ACK per slot </w:t>
      </w:r>
      <w:r w:rsidR="00A737FD">
        <w:rPr>
          <w:b/>
        </w:rPr>
        <w:t>could be used</w:t>
      </w:r>
      <w:r w:rsidR="000443AA">
        <w:rPr>
          <w:b/>
        </w:rPr>
        <w:t xml:space="preserve"> to allow fast HARQ-ACK feedback</w:t>
      </w:r>
      <w:r w:rsidR="000443AA" w:rsidRPr="000443AA">
        <w:rPr>
          <w:b/>
        </w:rPr>
        <w:t xml:space="preserve">. </w:t>
      </w:r>
      <w:r w:rsidR="000443AA">
        <w:rPr>
          <w:b/>
        </w:rPr>
        <w:t xml:space="preserve">This may require </w:t>
      </w:r>
      <w:r w:rsidR="000443AA" w:rsidRPr="000443AA">
        <w:rPr>
          <w:b/>
        </w:rPr>
        <w:t xml:space="preserve">enhancements to the K1 </w:t>
      </w:r>
      <w:r w:rsidR="000443AA">
        <w:rPr>
          <w:b/>
        </w:rPr>
        <w:t xml:space="preserve">and </w:t>
      </w:r>
      <w:r w:rsidR="000443AA" w:rsidRPr="000443AA">
        <w:rPr>
          <w:b/>
        </w:rPr>
        <w:t xml:space="preserve">n1PUCCH-AN definition in the SPS activation </w:t>
      </w:r>
      <w:r w:rsidR="000443AA">
        <w:rPr>
          <w:b/>
        </w:rPr>
        <w:t>and configuration</w:t>
      </w:r>
      <w:r w:rsidR="000443AA" w:rsidRPr="000443AA">
        <w:rPr>
          <w:b/>
        </w:rPr>
        <w:t>.</w:t>
      </w:r>
    </w:p>
    <w:p w14:paraId="0D2B1133" w14:textId="3CA101C8" w:rsidR="003C227B" w:rsidRPr="00A51522" w:rsidRDefault="003C227B" w:rsidP="00B96119">
      <w:pPr>
        <w:pStyle w:val="Heading1"/>
        <w:ind w:hanging="858"/>
        <w:rPr>
          <w:color w:val="000000"/>
        </w:rPr>
      </w:pPr>
      <w:r w:rsidRPr="00A51522">
        <w:rPr>
          <w:color w:val="000000"/>
        </w:rPr>
        <w:t>Conclusions</w:t>
      </w:r>
    </w:p>
    <w:p w14:paraId="0A5010B2" w14:textId="04D942B9" w:rsidR="00571EB1" w:rsidRDefault="00EF74AB" w:rsidP="00EF74AB">
      <w:pPr>
        <w:jc w:val="both"/>
      </w:pPr>
      <w:r w:rsidRPr="00EF74AB">
        <w:t>Based on the discussions on HARQ-ACK operation for multiple SPS configurations and SPS periodicities shorter than a slot in this contribution</w:t>
      </w:r>
      <w:r w:rsidR="003C227B" w:rsidRPr="00EF74AB">
        <w:t>, we</w:t>
      </w:r>
      <w:r w:rsidR="003420BB" w:rsidRPr="00EF74AB">
        <w:t xml:space="preserve"> make the following obse</w:t>
      </w:r>
      <w:r w:rsidR="0011681D" w:rsidRPr="00EF74AB">
        <w:t>r</w:t>
      </w:r>
      <w:r w:rsidR="003420BB" w:rsidRPr="00EF74AB">
        <w:t>vations and proposals</w:t>
      </w:r>
      <w:r w:rsidR="003C227B" w:rsidRPr="00EF74AB">
        <w:t>:</w:t>
      </w:r>
    </w:p>
    <w:p w14:paraId="775252FD" w14:textId="77777777" w:rsidR="00EF74AB" w:rsidRPr="00667CD5" w:rsidRDefault="00EF74AB" w:rsidP="00EF74AB">
      <w:pPr>
        <w:jc w:val="both"/>
        <w:rPr>
          <w:b/>
        </w:rPr>
      </w:pPr>
      <w:r w:rsidRPr="00667CD5">
        <w:rPr>
          <w:b/>
        </w:rPr>
        <w:t xml:space="preserve">Observation 1: </w:t>
      </w:r>
      <w:r>
        <w:rPr>
          <w:b/>
        </w:rPr>
        <w:t xml:space="preserve">For cases where only </w:t>
      </w:r>
      <w:r w:rsidRPr="001B684C">
        <w:rPr>
          <w:b/>
        </w:rPr>
        <w:t xml:space="preserve">HARQ-ACK feedback for </w:t>
      </w:r>
      <w:r>
        <w:rPr>
          <w:b/>
        </w:rPr>
        <w:t xml:space="preserve">SPS PDSCH </w:t>
      </w:r>
      <w:r w:rsidRPr="001B684C">
        <w:rPr>
          <w:b/>
        </w:rPr>
        <w:t>shall be reported</w:t>
      </w:r>
      <w:r>
        <w:rPr>
          <w:b/>
        </w:rPr>
        <w:t xml:space="preserve"> (i.e. no dynamic PDSCH HARQ-Ack),</w:t>
      </w:r>
      <w:r w:rsidRPr="001B684C">
        <w:rPr>
          <w:b/>
        </w:rPr>
        <w:t xml:space="preserve"> </w:t>
      </w:r>
      <w:r>
        <w:rPr>
          <w:b/>
        </w:rPr>
        <w:t>r</w:t>
      </w:r>
      <w:r w:rsidRPr="00667CD5">
        <w:rPr>
          <w:b/>
        </w:rPr>
        <w:t>emoving the limitation of only 1-bit feedback of SPS in a same PUCCH, and instead allowing 2-bit SPS feedback per PUCCH may facilitate periodicities down to 7 symbols</w:t>
      </w:r>
      <w:r>
        <w:t xml:space="preserve"> </w:t>
      </w:r>
      <w:r w:rsidRPr="00736E52">
        <w:rPr>
          <w:b/>
        </w:rPr>
        <w:t xml:space="preserve">for </w:t>
      </w:r>
      <w:r>
        <w:rPr>
          <w:b/>
        </w:rPr>
        <w:t xml:space="preserve">a single SPS configuration using </w:t>
      </w:r>
      <w:r w:rsidRPr="00736E52">
        <w:rPr>
          <w:b/>
        </w:rPr>
        <w:t>Rel-15 slot-based HARQ-ACK feedback</w:t>
      </w:r>
      <w:r w:rsidRPr="00667CD5">
        <w:rPr>
          <w:b/>
        </w:rPr>
        <w:t>, without significant standard impact.</w:t>
      </w:r>
    </w:p>
    <w:p w14:paraId="2C469F5C" w14:textId="77777777" w:rsidR="00EF74AB" w:rsidRPr="00667CD5" w:rsidRDefault="00EF74AB" w:rsidP="00EF74AB">
      <w:pPr>
        <w:rPr>
          <w:b/>
        </w:rPr>
      </w:pPr>
      <w:r w:rsidRPr="00667CD5">
        <w:rPr>
          <w:b/>
        </w:rPr>
        <w:t xml:space="preserve">Observation </w:t>
      </w:r>
      <w:r>
        <w:rPr>
          <w:b/>
        </w:rPr>
        <w:t>2</w:t>
      </w:r>
      <w:r w:rsidRPr="00667CD5">
        <w:rPr>
          <w:b/>
        </w:rPr>
        <w:t xml:space="preserve">: </w:t>
      </w:r>
      <w:r>
        <w:rPr>
          <w:b/>
        </w:rPr>
        <w:t xml:space="preserve">For cases where only </w:t>
      </w:r>
      <w:r w:rsidRPr="001B684C">
        <w:rPr>
          <w:b/>
        </w:rPr>
        <w:t xml:space="preserve">HARQ-ACK feedback for </w:t>
      </w:r>
      <w:r>
        <w:rPr>
          <w:b/>
        </w:rPr>
        <w:t xml:space="preserve">SPS PDSCH </w:t>
      </w:r>
      <w:r w:rsidRPr="001B684C">
        <w:rPr>
          <w:b/>
        </w:rPr>
        <w:t>shall be reported</w:t>
      </w:r>
      <w:r>
        <w:rPr>
          <w:b/>
        </w:rPr>
        <w:t xml:space="preserve"> (i.e. no dynamic PDSCH HARQ-Ack),</w:t>
      </w:r>
      <w:r w:rsidRPr="00667CD5">
        <w:rPr>
          <w:b/>
        </w:rPr>
        <w:t xml:space="preserve"> </w:t>
      </w:r>
      <w:r>
        <w:rPr>
          <w:b/>
        </w:rPr>
        <w:t>s</w:t>
      </w:r>
      <w:r w:rsidRPr="00667CD5">
        <w:rPr>
          <w:b/>
        </w:rPr>
        <w:t xml:space="preserve">upporting periodicities &lt;7 symbols (e.g. 2, or 4) </w:t>
      </w:r>
      <w:r>
        <w:rPr>
          <w:b/>
        </w:rPr>
        <w:t>for</w:t>
      </w:r>
      <w:r w:rsidRPr="00791CC7">
        <w:t xml:space="preserve"> </w:t>
      </w:r>
      <w:r w:rsidRPr="00791CC7">
        <w:rPr>
          <w:b/>
        </w:rPr>
        <w:t>Rel-15 slot-based HARQ-ACK feedback</w:t>
      </w:r>
      <w:r>
        <w:rPr>
          <w:b/>
        </w:rPr>
        <w:t xml:space="preserve"> </w:t>
      </w:r>
      <w:r w:rsidRPr="00667CD5">
        <w:rPr>
          <w:b/>
        </w:rPr>
        <w:t>require further enhancements. One option is to modify higher-layer n1PUCCH-AN field to include support for other (larger) PUCCH formats.</w:t>
      </w:r>
    </w:p>
    <w:p w14:paraId="2C5C522F" w14:textId="77777777" w:rsidR="00EF74AB" w:rsidRDefault="00EF74AB" w:rsidP="00EF74AB">
      <w:pPr>
        <w:jc w:val="both"/>
      </w:pPr>
      <w:r w:rsidRPr="009F357E">
        <w:rPr>
          <w:b/>
        </w:rPr>
        <w:t>Observation</w:t>
      </w:r>
      <w:r>
        <w:rPr>
          <w:b/>
        </w:rPr>
        <w:t xml:space="preserve"> 3</w:t>
      </w:r>
      <w:r w:rsidRPr="009F357E">
        <w:rPr>
          <w:b/>
        </w:rPr>
        <w:t>:</w:t>
      </w:r>
      <w:r>
        <w:rPr>
          <w:b/>
        </w:rPr>
        <w:t xml:space="preserve"> HARQ-ACK feedback for one or multiple SPS configurations can be supported with </w:t>
      </w:r>
      <w:r w:rsidRPr="003B352D">
        <w:rPr>
          <w:b/>
        </w:rPr>
        <w:t>Rel</w:t>
      </w:r>
      <w:r>
        <w:rPr>
          <w:b/>
        </w:rPr>
        <w:t>ease</w:t>
      </w:r>
      <w:r w:rsidRPr="003B352D">
        <w:rPr>
          <w:b/>
        </w:rPr>
        <w:t xml:space="preserve">-15 Type-1 </w:t>
      </w:r>
      <w:r>
        <w:rPr>
          <w:b/>
        </w:rPr>
        <w:t xml:space="preserve">HARQ-ACK </w:t>
      </w:r>
      <w:r w:rsidRPr="003B352D">
        <w:rPr>
          <w:b/>
        </w:rPr>
        <w:t>codebook</w:t>
      </w:r>
      <w:r>
        <w:rPr>
          <w:b/>
        </w:rPr>
        <w:t xml:space="preserve"> conditioned that</w:t>
      </w:r>
      <w:r w:rsidRPr="003B352D">
        <w:rPr>
          <w:b/>
        </w:rPr>
        <w:t xml:space="preserve"> the configured </w:t>
      </w:r>
      <w:r>
        <w:rPr>
          <w:b/>
        </w:rPr>
        <w:t xml:space="preserve">SPS </w:t>
      </w:r>
      <w:r w:rsidRPr="003B352D">
        <w:rPr>
          <w:b/>
        </w:rPr>
        <w:t>periodicities are above 1 slot</w:t>
      </w:r>
      <w:r>
        <w:rPr>
          <w:b/>
        </w:rPr>
        <w:t>,</w:t>
      </w:r>
      <w:r w:rsidRPr="003B352D">
        <w:rPr>
          <w:b/>
        </w:rPr>
        <w:t xml:space="preserve"> and the SPS PDSCH occasions do not overlap in time</w:t>
      </w:r>
      <w:r>
        <w:rPr>
          <w:b/>
        </w:rPr>
        <w:t xml:space="preserve"> (although they might occur in the same slot)</w:t>
      </w:r>
      <w:r w:rsidRPr="003B352D">
        <w:rPr>
          <w:b/>
        </w:rPr>
        <w:t>.</w:t>
      </w:r>
    </w:p>
    <w:p w14:paraId="6CC98CAB" w14:textId="77777777" w:rsidR="00EF74AB" w:rsidRPr="009F357E" w:rsidRDefault="00EF74AB" w:rsidP="00EF74AB">
      <w:pPr>
        <w:jc w:val="both"/>
        <w:rPr>
          <w:b/>
        </w:rPr>
      </w:pPr>
      <w:r w:rsidRPr="009F357E">
        <w:rPr>
          <w:b/>
        </w:rPr>
        <w:t>Observation</w:t>
      </w:r>
      <w:r>
        <w:rPr>
          <w:b/>
        </w:rPr>
        <w:t xml:space="preserve"> 4</w:t>
      </w:r>
      <w:r w:rsidRPr="009F357E">
        <w:rPr>
          <w:b/>
        </w:rPr>
        <w:t>:</w:t>
      </w:r>
      <w:r>
        <w:rPr>
          <w:b/>
        </w:rPr>
        <w:t xml:space="preserve"> </w:t>
      </w:r>
      <w:r w:rsidRPr="004B2CB6">
        <w:rPr>
          <w:b/>
        </w:rPr>
        <w:t xml:space="preserve">To allow </w:t>
      </w:r>
      <w:r>
        <w:rPr>
          <w:b/>
        </w:rPr>
        <w:t xml:space="preserve">HARQ-ACK feedback for a single SPS configuration with </w:t>
      </w:r>
      <w:r w:rsidRPr="0003265D">
        <w:rPr>
          <w:b/>
        </w:rPr>
        <w:t>periodicit</w:t>
      </w:r>
      <w:r>
        <w:rPr>
          <w:b/>
        </w:rPr>
        <w:t>y</w:t>
      </w:r>
      <w:r w:rsidRPr="0003265D">
        <w:rPr>
          <w:b/>
        </w:rPr>
        <w:t xml:space="preserve"> below a slot</w:t>
      </w:r>
      <w:r w:rsidRPr="004B2CB6">
        <w:rPr>
          <w:b/>
        </w:rPr>
        <w:t xml:space="preserve">, </w:t>
      </w:r>
      <w:r w:rsidRPr="00F86BE2">
        <w:rPr>
          <w:b/>
        </w:rPr>
        <w:t>N additional HARQ-ACK bits can be added to the Type-1 codebook</w:t>
      </w:r>
      <w:r>
        <w:rPr>
          <w:b/>
        </w:rPr>
        <w:t xml:space="preserve">, </w:t>
      </w:r>
      <w:r w:rsidRPr="004B2CB6">
        <w:rPr>
          <w:b/>
        </w:rPr>
        <w:t xml:space="preserve">where N can be calculated </w:t>
      </w:r>
      <w:r w:rsidRPr="004B2CB6">
        <w:rPr>
          <w:b/>
        </w:rPr>
        <w:lastRenderedPageBreak/>
        <w:t>based on the configured SPS periodicity</w:t>
      </w:r>
      <w:r>
        <w:rPr>
          <w:b/>
        </w:rPr>
        <w:t xml:space="preserve"> and the number of PUCCHs for HARQ-ACK feedback in a slot.</w:t>
      </w:r>
    </w:p>
    <w:p w14:paraId="0B2673C9" w14:textId="77777777" w:rsidR="00EF74AB" w:rsidRPr="00157754" w:rsidRDefault="00EF74AB" w:rsidP="00EF74AB">
      <w:pPr>
        <w:rPr>
          <w:b/>
        </w:rPr>
      </w:pPr>
      <w:r w:rsidRPr="0005643E">
        <w:rPr>
          <w:b/>
        </w:rPr>
        <w:t xml:space="preserve">Observation </w:t>
      </w:r>
      <w:r>
        <w:rPr>
          <w:b/>
        </w:rPr>
        <w:t>5</w:t>
      </w:r>
      <w:r w:rsidRPr="0005643E">
        <w:rPr>
          <w:b/>
        </w:rPr>
        <w:t xml:space="preserve">: </w:t>
      </w:r>
      <w:r>
        <w:rPr>
          <w:b/>
        </w:rPr>
        <w:t xml:space="preserve">Type-1 </w:t>
      </w:r>
      <w:r w:rsidRPr="0005643E">
        <w:rPr>
          <w:b/>
        </w:rPr>
        <w:t>HARQ-AC</w:t>
      </w:r>
      <w:r w:rsidRPr="00157754">
        <w:rPr>
          <w:b/>
        </w:rPr>
        <w:t xml:space="preserve">K feedback </w:t>
      </w:r>
      <w:r>
        <w:rPr>
          <w:b/>
        </w:rPr>
        <w:t xml:space="preserve">operation </w:t>
      </w:r>
      <w:r w:rsidRPr="0005643E">
        <w:rPr>
          <w:b/>
        </w:rPr>
        <w:t xml:space="preserve">for multiple active SPS configurations with periodicities below a slot and/or overlapping SPS PDSCH occasions requires further investigations. </w:t>
      </w:r>
      <w:r w:rsidRPr="00766AF7">
        <w:rPr>
          <w:b/>
        </w:rPr>
        <w:t xml:space="preserve">Pruning mechanisms of overlapping SPS allocations could be considered such that at most 7 bits of SPS HARQ-ACK feedback are generated per slot. </w:t>
      </w:r>
    </w:p>
    <w:p w14:paraId="5D349CA4" w14:textId="77777777" w:rsidR="00EF74AB" w:rsidRPr="009F357E" w:rsidRDefault="00EF74AB" w:rsidP="00EF74AB">
      <w:pPr>
        <w:jc w:val="both"/>
        <w:rPr>
          <w:b/>
        </w:rPr>
      </w:pPr>
      <w:r w:rsidRPr="009F357E">
        <w:rPr>
          <w:b/>
        </w:rPr>
        <w:t>Observation</w:t>
      </w:r>
      <w:r>
        <w:rPr>
          <w:b/>
        </w:rPr>
        <w:t xml:space="preserve"> 6</w:t>
      </w:r>
      <w:r w:rsidRPr="009F357E">
        <w:rPr>
          <w:b/>
        </w:rPr>
        <w:t>:</w:t>
      </w:r>
      <w:r w:rsidRPr="00B06FFE">
        <w:t xml:space="preserve"> </w:t>
      </w:r>
      <w:r w:rsidRPr="00B06FFE">
        <w:rPr>
          <w:b/>
        </w:rPr>
        <w:t xml:space="preserve">To allow </w:t>
      </w:r>
      <w:r>
        <w:rPr>
          <w:b/>
        </w:rPr>
        <w:t xml:space="preserve">HARQ feedback for </w:t>
      </w:r>
      <w:r w:rsidRPr="00B06FFE">
        <w:rPr>
          <w:b/>
        </w:rPr>
        <w:t xml:space="preserve">multiple SPS </w:t>
      </w:r>
      <w:r>
        <w:rPr>
          <w:b/>
        </w:rPr>
        <w:t xml:space="preserve">occasions </w:t>
      </w:r>
      <w:r w:rsidRPr="00B06FFE">
        <w:rPr>
          <w:b/>
        </w:rPr>
        <w:t xml:space="preserve">within a slot, Type-2 HARQ codebook should be constructed with one bit per possible SPS PDSCH </w:t>
      </w:r>
      <w:r>
        <w:rPr>
          <w:b/>
        </w:rPr>
        <w:t xml:space="preserve">occasion </w:t>
      </w:r>
      <w:r w:rsidRPr="00B06FFE">
        <w:rPr>
          <w:b/>
        </w:rPr>
        <w:t>in a slot. HARQ-ACK feedback from dynamic PDSCH shall be included on top.</w:t>
      </w:r>
      <w:r>
        <w:rPr>
          <w:b/>
        </w:rPr>
        <w:t xml:space="preserve"> It is FFS how </w:t>
      </w:r>
      <w:r w:rsidRPr="00B06FFE">
        <w:rPr>
          <w:b/>
        </w:rPr>
        <w:t xml:space="preserve">Type-2 HARQ codebook </w:t>
      </w:r>
      <w:r>
        <w:rPr>
          <w:b/>
        </w:rPr>
        <w:t>should be constructed when having overlapping SPS PDSCH occasions of multiple SPS configurations.</w:t>
      </w:r>
    </w:p>
    <w:p w14:paraId="466A2960" w14:textId="77777777" w:rsidR="00EF74AB" w:rsidRPr="009F357E" w:rsidRDefault="00EF74AB" w:rsidP="00EF74AB">
      <w:pPr>
        <w:jc w:val="both"/>
        <w:rPr>
          <w:b/>
        </w:rPr>
      </w:pPr>
      <w:r w:rsidRPr="009F357E">
        <w:rPr>
          <w:b/>
        </w:rPr>
        <w:t>Observation</w:t>
      </w:r>
      <w:r>
        <w:rPr>
          <w:b/>
        </w:rPr>
        <w:t xml:space="preserve"> 7</w:t>
      </w:r>
      <w:r w:rsidRPr="009F357E">
        <w:rPr>
          <w:b/>
        </w:rPr>
        <w:t>:</w:t>
      </w:r>
      <w:r>
        <w:rPr>
          <w:b/>
        </w:rPr>
        <w:t xml:space="preserve"> </w:t>
      </w:r>
      <w:r w:rsidRPr="00A86D17">
        <w:rPr>
          <w:b/>
        </w:rPr>
        <w:t>NACK only, ACK only</w:t>
      </w:r>
      <w:r>
        <w:rPr>
          <w:b/>
        </w:rPr>
        <w:t>,</w:t>
      </w:r>
      <w:r w:rsidRPr="00A86D17">
        <w:rPr>
          <w:b/>
        </w:rPr>
        <w:t xml:space="preserve"> feedback-less </w:t>
      </w:r>
      <w:r>
        <w:rPr>
          <w:b/>
        </w:rPr>
        <w:t xml:space="preserve">HARQ schemes and HARQ bundling has different pros and cons depending on traffic flow characteristics and requirements. RAN1 should further study such schemes. </w:t>
      </w:r>
    </w:p>
    <w:p w14:paraId="71C233FE" w14:textId="77777777" w:rsidR="00EF74AB" w:rsidRPr="00A43A58" w:rsidRDefault="00EF74AB" w:rsidP="00EF74AB">
      <w:pPr>
        <w:jc w:val="both"/>
      </w:pPr>
      <w:r w:rsidRPr="00443517">
        <w:rPr>
          <w:b/>
        </w:rPr>
        <w:t xml:space="preserve">Observation </w:t>
      </w:r>
      <w:r>
        <w:rPr>
          <w:b/>
        </w:rPr>
        <w:t>8</w:t>
      </w:r>
      <w:r w:rsidRPr="00443517">
        <w:rPr>
          <w:b/>
        </w:rPr>
        <w:t>:</w:t>
      </w:r>
      <w:r>
        <w:rPr>
          <w:b/>
        </w:rPr>
        <w:t xml:space="preserve"> For short SPS periodicities, e.g. 2 symbols, </w:t>
      </w:r>
      <w:r w:rsidRPr="000443AA">
        <w:rPr>
          <w:b/>
        </w:rPr>
        <w:t xml:space="preserve">the already-agreed sub-slot based K1 granularity together with multiple PUCCH with HARQ-ACK per slot </w:t>
      </w:r>
      <w:r>
        <w:rPr>
          <w:b/>
        </w:rPr>
        <w:t>could be used to allow fast HARQ-ACK feedback</w:t>
      </w:r>
      <w:r w:rsidRPr="000443AA">
        <w:rPr>
          <w:b/>
        </w:rPr>
        <w:t xml:space="preserve">. </w:t>
      </w:r>
      <w:r>
        <w:rPr>
          <w:b/>
        </w:rPr>
        <w:t xml:space="preserve">This may require </w:t>
      </w:r>
      <w:r w:rsidRPr="000443AA">
        <w:rPr>
          <w:b/>
        </w:rPr>
        <w:t xml:space="preserve">enhancements to the K1 </w:t>
      </w:r>
      <w:r>
        <w:rPr>
          <w:b/>
        </w:rPr>
        <w:t xml:space="preserve">and </w:t>
      </w:r>
      <w:r w:rsidRPr="000443AA">
        <w:rPr>
          <w:b/>
        </w:rPr>
        <w:t xml:space="preserve">n1PUCCH-AN definition in the SPS activation </w:t>
      </w:r>
      <w:r>
        <w:rPr>
          <w:b/>
        </w:rPr>
        <w:t>and configuration</w:t>
      </w:r>
      <w:r w:rsidRPr="000443AA">
        <w:rPr>
          <w:b/>
        </w:rPr>
        <w:t>.</w:t>
      </w:r>
    </w:p>
    <w:p w14:paraId="1DE17020" w14:textId="77777777" w:rsidR="00EF74AB" w:rsidRPr="00EF74AB" w:rsidRDefault="00EF74AB" w:rsidP="00DD33A8"/>
    <w:p w14:paraId="0D2B1151" w14:textId="77777777" w:rsidR="003C227B" w:rsidRPr="00A51522" w:rsidRDefault="003C227B" w:rsidP="00B96119">
      <w:pPr>
        <w:pStyle w:val="Heading1"/>
        <w:ind w:hanging="858"/>
      </w:pPr>
      <w:r w:rsidRPr="00A51522">
        <w:t xml:space="preserve">References </w:t>
      </w:r>
    </w:p>
    <w:bookmarkEnd w:id="0"/>
    <w:p w14:paraId="4D60CCE7" w14:textId="074D9122" w:rsidR="005A71C2" w:rsidRDefault="005A71C2" w:rsidP="005A71C2">
      <w:pPr>
        <w:pStyle w:val="ListParagraph"/>
        <w:numPr>
          <w:ilvl w:val="0"/>
          <w:numId w:val="11"/>
        </w:numPr>
      </w:pPr>
      <w:r w:rsidRPr="00F62663">
        <w:t>R1-1905940</w:t>
      </w:r>
      <w:r>
        <w:t xml:space="preserve">, </w:t>
      </w:r>
      <w:r w:rsidRPr="002E4603">
        <w:rPr>
          <w:i/>
        </w:rPr>
        <w:t>LS on SPS/CG for IIoT</w:t>
      </w:r>
      <w:r>
        <w:t xml:space="preserve">, RAN2 / </w:t>
      </w:r>
      <w:r w:rsidRPr="00D9771E">
        <w:t>NTT DOCOMO INC.</w:t>
      </w:r>
      <w:r>
        <w:t>, May 2019.</w:t>
      </w:r>
    </w:p>
    <w:p w14:paraId="4ED9F8A8" w14:textId="12656096" w:rsidR="00D9771E" w:rsidRDefault="00D9771E" w:rsidP="00DD33A8">
      <w:pPr>
        <w:pStyle w:val="ListParagraph"/>
        <w:numPr>
          <w:ilvl w:val="0"/>
          <w:numId w:val="11"/>
        </w:numPr>
      </w:pPr>
      <w:r w:rsidRPr="005B165E">
        <w:t>R1-1905813</w:t>
      </w:r>
      <w:r>
        <w:t xml:space="preserve">, </w:t>
      </w:r>
      <w:r w:rsidRPr="002E4603">
        <w:rPr>
          <w:i/>
        </w:rPr>
        <w:t>Summary #2 of 7.2.6.7 Others</w:t>
      </w:r>
      <w:r>
        <w:t>, LG Electronics, April 2019.</w:t>
      </w:r>
    </w:p>
    <w:p w14:paraId="563721F9" w14:textId="0D67DBF0" w:rsidR="001C50A2" w:rsidRDefault="001C50A2" w:rsidP="00DD33A8">
      <w:pPr>
        <w:pStyle w:val="ListParagraph"/>
        <w:numPr>
          <w:ilvl w:val="0"/>
          <w:numId w:val="11"/>
        </w:numPr>
      </w:pPr>
      <w:r w:rsidRPr="001C50A2">
        <w:t>R2-1904412</w:t>
      </w:r>
      <w:r>
        <w:t xml:space="preserve">, </w:t>
      </w:r>
      <w:r w:rsidRPr="002E4603">
        <w:rPr>
          <w:i/>
        </w:rPr>
        <w:t>SPS Enhancements for TSC</w:t>
      </w:r>
      <w:r>
        <w:t>, Nokia, Nokia Shanghai Bell, April 2019.</w:t>
      </w:r>
    </w:p>
    <w:p w14:paraId="646D40DB" w14:textId="5640EC13" w:rsidR="001C50A2" w:rsidRDefault="001C50A2" w:rsidP="00DD33A8">
      <w:pPr>
        <w:pStyle w:val="ListParagraph"/>
        <w:numPr>
          <w:ilvl w:val="0"/>
          <w:numId w:val="11"/>
        </w:numPr>
      </w:pPr>
      <w:r w:rsidRPr="001C50A2">
        <w:t>R1-1904132</w:t>
      </w:r>
      <w:r>
        <w:t xml:space="preserve">, </w:t>
      </w:r>
      <w:r w:rsidRPr="002E4603">
        <w:rPr>
          <w:i/>
        </w:rPr>
        <w:t>Support for Shorter DL SPS Periodicities</w:t>
      </w:r>
      <w:r>
        <w:t>, Ericsson, April 2019.</w:t>
      </w:r>
    </w:p>
    <w:p w14:paraId="13AD8BD1" w14:textId="4308CB54" w:rsidR="0005643E" w:rsidRDefault="009F745C" w:rsidP="00DD33A8">
      <w:pPr>
        <w:pStyle w:val="ListParagraph"/>
        <w:numPr>
          <w:ilvl w:val="0"/>
          <w:numId w:val="11"/>
        </w:numPr>
      </w:pPr>
      <w:r w:rsidRPr="009F745C">
        <w:t>R1-1904634</w:t>
      </w:r>
      <w:r>
        <w:t xml:space="preserve">, </w:t>
      </w:r>
      <w:r w:rsidR="00A160FB" w:rsidRPr="009C77B3">
        <w:rPr>
          <w:i/>
        </w:rPr>
        <w:t>Discussion on enhanced DL semi-persistent scheduling</w:t>
      </w:r>
      <w:r w:rsidR="00A160FB">
        <w:t>, LG Electronics, April 2019.</w:t>
      </w:r>
    </w:p>
    <w:p w14:paraId="3160CE8A" w14:textId="69EC363F" w:rsidR="00D939B3" w:rsidRDefault="00D939B3" w:rsidP="00DD33A8">
      <w:pPr>
        <w:pStyle w:val="ListParagraph"/>
        <w:numPr>
          <w:ilvl w:val="0"/>
          <w:numId w:val="11"/>
        </w:numPr>
        <w:rPr>
          <w:lang w:val="da-DK"/>
        </w:rPr>
      </w:pPr>
      <w:r w:rsidRPr="00D939B3">
        <w:rPr>
          <w:lang w:val="da-DK"/>
        </w:rPr>
        <w:t xml:space="preserve">R1-1904137, </w:t>
      </w:r>
      <w:r w:rsidRPr="002E4603">
        <w:rPr>
          <w:i/>
          <w:lang w:val="da-DK"/>
        </w:rPr>
        <w:t>HARQ-ACK Handling for URLLC</w:t>
      </w:r>
      <w:r w:rsidRPr="00D939B3">
        <w:rPr>
          <w:lang w:val="da-DK"/>
        </w:rPr>
        <w:t>, E</w:t>
      </w:r>
      <w:r>
        <w:rPr>
          <w:lang w:val="da-DK"/>
        </w:rPr>
        <w:t>ricsson, April 2019.</w:t>
      </w:r>
    </w:p>
    <w:p w14:paraId="25EA111D" w14:textId="086DDEEF" w:rsidR="00D939B3" w:rsidRPr="00D939B3" w:rsidRDefault="00D939B3" w:rsidP="00DD33A8">
      <w:pPr>
        <w:pStyle w:val="ListParagraph"/>
        <w:numPr>
          <w:ilvl w:val="0"/>
          <w:numId w:val="11"/>
        </w:numPr>
      </w:pPr>
      <w:r w:rsidRPr="00D939B3">
        <w:t xml:space="preserve">R1-1905366, </w:t>
      </w:r>
      <w:r w:rsidRPr="002E4603">
        <w:rPr>
          <w:i/>
        </w:rPr>
        <w:t>Discussion on DL SPS transmission</w:t>
      </w:r>
      <w:r>
        <w:t>, CATT, April 2019.</w:t>
      </w:r>
    </w:p>
    <w:sectPr w:rsidR="00D939B3" w:rsidRPr="00D939B3" w:rsidSect="00DF0C3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BFAD7" w14:textId="77777777" w:rsidR="001E7BC2" w:rsidRDefault="001E7BC2" w:rsidP="00DD33A8">
      <w:r>
        <w:separator/>
      </w:r>
    </w:p>
  </w:endnote>
  <w:endnote w:type="continuationSeparator" w:id="0">
    <w:p w14:paraId="35F1F014" w14:textId="77777777" w:rsidR="001E7BC2" w:rsidRDefault="001E7BC2" w:rsidP="00DD33A8">
      <w:r>
        <w:continuationSeparator/>
      </w:r>
    </w:p>
  </w:endnote>
  <w:endnote w:type="continuationNotice" w:id="1">
    <w:p w14:paraId="528D29B9" w14:textId="77777777" w:rsidR="001E7BC2" w:rsidRDefault="001E7BC2" w:rsidP="00DD3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1E7BC2" w:rsidRDefault="001E7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1E7BC2" w:rsidRDefault="001E7B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1E7BC2" w:rsidRDefault="001E7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0FF1B" w14:textId="77777777" w:rsidR="001E7BC2" w:rsidRDefault="001E7BC2" w:rsidP="00DD33A8">
      <w:r>
        <w:separator/>
      </w:r>
    </w:p>
  </w:footnote>
  <w:footnote w:type="continuationSeparator" w:id="0">
    <w:p w14:paraId="77E16C02" w14:textId="77777777" w:rsidR="001E7BC2" w:rsidRDefault="001E7BC2" w:rsidP="00DD33A8">
      <w:r>
        <w:continuationSeparator/>
      </w:r>
    </w:p>
  </w:footnote>
  <w:footnote w:type="continuationNotice" w:id="1">
    <w:p w14:paraId="089F68DE" w14:textId="77777777" w:rsidR="001E7BC2" w:rsidRDefault="001E7BC2" w:rsidP="00DD33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1E7BC2" w:rsidRDefault="001E7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1E7BC2" w:rsidRDefault="001E7B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1E7BC2" w:rsidRDefault="001E7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0BE6"/>
    <w:multiLevelType w:val="hybridMultilevel"/>
    <w:tmpl w:val="345E4D8E"/>
    <w:lvl w:ilvl="0" w:tplc="CAFE26D8">
      <w:start w:val="1"/>
      <w:numFmt w:val="bullet"/>
      <w:lvlText w:val=""/>
      <w:lvlJc w:val="left"/>
      <w:pPr>
        <w:tabs>
          <w:tab w:val="num" w:pos="720"/>
        </w:tabs>
        <w:ind w:left="720" w:hanging="360"/>
      </w:pPr>
      <w:rPr>
        <w:rFonts w:ascii="Wingdings" w:hAnsi="Wingdings" w:hint="default"/>
      </w:rPr>
    </w:lvl>
    <w:lvl w:ilvl="1" w:tplc="91BE8860" w:tentative="1">
      <w:start w:val="1"/>
      <w:numFmt w:val="bullet"/>
      <w:lvlText w:val=""/>
      <w:lvlJc w:val="left"/>
      <w:pPr>
        <w:tabs>
          <w:tab w:val="num" w:pos="1440"/>
        </w:tabs>
        <w:ind w:left="1440" w:hanging="360"/>
      </w:pPr>
      <w:rPr>
        <w:rFonts w:ascii="Wingdings" w:hAnsi="Wingdings" w:hint="default"/>
      </w:rPr>
    </w:lvl>
    <w:lvl w:ilvl="2" w:tplc="4886BCE0">
      <w:start w:val="1"/>
      <w:numFmt w:val="bullet"/>
      <w:lvlText w:val=""/>
      <w:lvlJc w:val="left"/>
      <w:pPr>
        <w:tabs>
          <w:tab w:val="num" w:pos="2160"/>
        </w:tabs>
        <w:ind w:left="2160" w:hanging="360"/>
      </w:pPr>
      <w:rPr>
        <w:rFonts w:ascii="Wingdings" w:hAnsi="Wingdings" w:hint="default"/>
      </w:rPr>
    </w:lvl>
    <w:lvl w:ilvl="3" w:tplc="58FAC830" w:tentative="1">
      <w:start w:val="1"/>
      <w:numFmt w:val="bullet"/>
      <w:lvlText w:val=""/>
      <w:lvlJc w:val="left"/>
      <w:pPr>
        <w:tabs>
          <w:tab w:val="num" w:pos="2880"/>
        </w:tabs>
        <w:ind w:left="2880" w:hanging="360"/>
      </w:pPr>
      <w:rPr>
        <w:rFonts w:ascii="Wingdings" w:hAnsi="Wingdings" w:hint="default"/>
      </w:rPr>
    </w:lvl>
    <w:lvl w:ilvl="4" w:tplc="9508D430" w:tentative="1">
      <w:start w:val="1"/>
      <w:numFmt w:val="bullet"/>
      <w:lvlText w:val=""/>
      <w:lvlJc w:val="left"/>
      <w:pPr>
        <w:tabs>
          <w:tab w:val="num" w:pos="3600"/>
        </w:tabs>
        <w:ind w:left="3600" w:hanging="360"/>
      </w:pPr>
      <w:rPr>
        <w:rFonts w:ascii="Wingdings" w:hAnsi="Wingdings" w:hint="default"/>
      </w:rPr>
    </w:lvl>
    <w:lvl w:ilvl="5" w:tplc="B74421C4" w:tentative="1">
      <w:start w:val="1"/>
      <w:numFmt w:val="bullet"/>
      <w:lvlText w:val=""/>
      <w:lvlJc w:val="left"/>
      <w:pPr>
        <w:tabs>
          <w:tab w:val="num" w:pos="4320"/>
        </w:tabs>
        <w:ind w:left="4320" w:hanging="360"/>
      </w:pPr>
      <w:rPr>
        <w:rFonts w:ascii="Wingdings" w:hAnsi="Wingdings" w:hint="default"/>
      </w:rPr>
    </w:lvl>
    <w:lvl w:ilvl="6" w:tplc="DD34A660" w:tentative="1">
      <w:start w:val="1"/>
      <w:numFmt w:val="bullet"/>
      <w:lvlText w:val=""/>
      <w:lvlJc w:val="left"/>
      <w:pPr>
        <w:tabs>
          <w:tab w:val="num" w:pos="5040"/>
        </w:tabs>
        <w:ind w:left="5040" w:hanging="360"/>
      </w:pPr>
      <w:rPr>
        <w:rFonts w:ascii="Wingdings" w:hAnsi="Wingdings" w:hint="default"/>
      </w:rPr>
    </w:lvl>
    <w:lvl w:ilvl="7" w:tplc="36F49818" w:tentative="1">
      <w:start w:val="1"/>
      <w:numFmt w:val="bullet"/>
      <w:lvlText w:val=""/>
      <w:lvlJc w:val="left"/>
      <w:pPr>
        <w:tabs>
          <w:tab w:val="num" w:pos="5760"/>
        </w:tabs>
        <w:ind w:left="5760" w:hanging="360"/>
      </w:pPr>
      <w:rPr>
        <w:rFonts w:ascii="Wingdings" w:hAnsi="Wingdings" w:hint="default"/>
      </w:rPr>
    </w:lvl>
    <w:lvl w:ilvl="8" w:tplc="3C084DD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D35BA1"/>
    <w:multiLevelType w:val="hybridMultilevel"/>
    <w:tmpl w:val="171C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E422C"/>
    <w:multiLevelType w:val="hybridMultilevel"/>
    <w:tmpl w:val="C2966D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B02ED"/>
    <w:multiLevelType w:val="hybridMultilevel"/>
    <w:tmpl w:val="BB44D34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1727507"/>
    <w:multiLevelType w:val="hybridMultilevel"/>
    <w:tmpl w:val="1BB6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FC0DD9"/>
    <w:multiLevelType w:val="hybridMultilevel"/>
    <w:tmpl w:val="F06016E8"/>
    <w:lvl w:ilvl="0" w:tplc="3A3A2590">
      <w:start w:val="1"/>
      <w:numFmt w:val="bullet"/>
      <w:lvlText w:val="•"/>
      <w:lvlJc w:val="left"/>
      <w:pPr>
        <w:tabs>
          <w:tab w:val="num" w:pos="720"/>
        </w:tabs>
        <w:ind w:left="720" w:hanging="360"/>
      </w:pPr>
      <w:rPr>
        <w:rFonts w:ascii="Arial" w:hAnsi="Arial" w:hint="default"/>
      </w:rPr>
    </w:lvl>
    <w:lvl w:ilvl="1" w:tplc="6F40574E" w:tentative="1">
      <w:start w:val="1"/>
      <w:numFmt w:val="bullet"/>
      <w:lvlText w:val="•"/>
      <w:lvlJc w:val="left"/>
      <w:pPr>
        <w:tabs>
          <w:tab w:val="num" w:pos="1440"/>
        </w:tabs>
        <w:ind w:left="1440" w:hanging="360"/>
      </w:pPr>
      <w:rPr>
        <w:rFonts w:ascii="Arial" w:hAnsi="Arial" w:hint="default"/>
      </w:rPr>
    </w:lvl>
    <w:lvl w:ilvl="2" w:tplc="C64CFDAC" w:tentative="1">
      <w:start w:val="1"/>
      <w:numFmt w:val="bullet"/>
      <w:lvlText w:val="•"/>
      <w:lvlJc w:val="left"/>
      <w:pPr>
        <w:tabs>
          <w:tab w:val="num" w:pos="2160"/>
        </w:tabs>
        <w:ind w:left="2160" w:hanging="360"/>
      </w:pPr>
      <w:rPr>
        <w:rFonts w:ascii="Arial" w:hAnsi="Arial" w:hint="default"/>
      </w:rPr>
    </w:lvl>
    <w:lvl w:ilvl="3" w:tplc="48484BE2" w:tentative="1">
      <w:start w:val="1"/>
      <w:numFmt w:val="bullet"/>
      <w:lvlText w:val="•"/>
      <w:lvlJc w:val="left"/>
      <w:pPr>
        <w:tabs>
          <w:tab w:val="num" w:pos="2880"/>
        </w:tabs>
        <w:ind w:left="2880" w:hanging="360"/>
      </w:pPr>
      <w:rPr>
        <w:rFonts w:ascii="Arial" w:hAnsi="Arial" w:hint="default"/>
      </w:rPr>
    </w:lvl>
    <w:lvl w:ilvl="4" w:tplc="6B342F56" w:tentative="1">
      <w:start w:val="1"/>
      <w:numFmt w:val="bullet"/>
      <w:lvlText w:val="•"/>
      <w:lvlJc w:val="left"/>
      <w:pPr>
        <w:tabs>
          <w:tab w:val="num" w:pos="3600"/>
        </w:tabs>
        <w:ind w:left="3600" w:hanging="360"/>
      </w:pPr>
      <w:rPr>
        <w:rFonts w:ascii="Arial" w:hAnsi="Arial" w:hint="default"/>
      </w:rPr>
    </w:lvl>
    <w:lvl w:ilvl="5" w:tplc="61B0F5E4" w:tentative="1">
      <w:start w:val="1"/>
      <w:numFmt w:val="bullet"/>
      <w:lvlText w:val="•"/>
      <w:lvlJc w:val="left"/>
      <w:pPr>
        <w:tabs>
          <w:tab w:val="num" w:pos="4320"/>
        </w:tabs>
        <w:ind w:left="4320" w:hanging="360"/>
      </w:pPr>
      <w:rPr>
        <w:rFonts w:ascii="Arial" w:hAnsi="Arial" w:hint="default"/>
      </w:rPr>
    </w:lvl>
    <w:lvl w:ilvl="6" w:tplc="DD4409CE" w:tentative="1">
      <w:start w:val="1"/>
      <w:numFmt w:val="bullet"/>
      <w:lvlText w:val="•"/>
      <w:lvlJc w:val="left"/>
      <w:pPr>
        <w:tabs>
          <w:tab w:val="num" w:pos="5040"/>
        </w:tabs>
        <w:ind w:left="5040" w:hanging="360"/>
      </w:pPr>
      <w:rPr>
        <w:rFonts w:ascii="Arial" w:hAnsi="Arial" w:hint="default"/>
      </w:rPr>
    </w:lvl>
    <w:lvl w:ilvl="7" w:tplc="A0F43742" w:tentative="1">
      <w:start w:val="1"/>
      <w:numFmt w:val="bullet"/>
      <w:lvlText w:val="•"/>
      <w:lvlJc w:val="left"/>
      <w:pPr>
        <w:tabs>
          <w:tab w:val="num" w:pos="5760"/>
        </w:tabs>
        <w:ind w:left="5760" w:hanging="360"/>
      </w:pPr>
      <w:rPr>
        <w:rFonts w:ascii="Arial" w:hAnsi="Arial" w:hint="default"/>
      </w:rPr>
    </w:lvl>
    <w:lvl w:ilvl="8" w:tplc="3BC2CB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1D5A4A0E"/>
    <w:multiLevelType w:val="hybridMultilevel"/>
    <w:tmpl w:val="5BF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C4176C"/>
    <w:multiLevelType w:val="hybridMultilevel"/>
    <w:tmpl w:val="DDA47E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AB7337"/>
    <w:multiLevelType w:val="multilevel"/>
    <w:tmpl w:val="9DBCCC40"/>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0C36BCB"/>
    <w:multiLevelType w:val="hybridMultilevel"/>
    <w:tmpl w:val="A0C050B6"/>
    <w:lvl w:ilvl="0" w:tplc="7F0C85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8"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6C006A"/>
    <w:multiLevelType w:val="hybridMultilevel"/>
    <w:tmpl w:val="FBF0EF72"/>
    <w:lvl w:ilvl="0" w:tplc="4630EAD8">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41B74007"/>
    <w:multiLevelType w:val="hybridMultilevel"/>
    <w:tmpl w:val="378ECD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51911CF"/>
    <w:multiLevelType w:val="hybridMultilevel"/>
    <w:tmpl w:val="49F47B98"/>
    <w:lvl w:ilvl="0" w:tplc="89E8FC8C">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857A0B"/>
    <w:multiLevelType w:val="hybridMultilevel"/>
    <w:tmpl w:val="94728438"/>
    <w:lvl w:ilvl="0" w:tplc="FD2E98E2">
      <w:numFmt w:val="bullet"/>
      <w:lvlText w:val="-"/>
      <w:lvlJc w:val="left"/>
      <w:pPr>
        <w:ind w:left="1215" w:hanging="360"/>
      </w:pPr>
      <w:rPr>
        <w:rFonts w:ascii="Arial" w:eastAsia="SimSun" w:hAnsi="Arial" w:cs="Aria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start w:val="1"/>
      <w:numFmt w:val="bullet"/>
      <w:lvlText w:val=""/>
      <w:lvlJc w:val="left"/>
      <w:pPr>
        <w:ind w:left="3375" w:hanging="360"/>
      </w:pPr>
      <w:rPr>
        <w:rFonts w:ascii="Symbol" w:hAnsi="Symbol" w:hint="default"/>
      </w:rPr>
    </w:lvl>
    <w:lvl w:ilvl="4" w:tplc="08090003">
      <w:start w:val="1"/>
      <w:numFmt w:val="bullet"/>
      <w:lvlText w:val="o"/>
      <w:lvlJc w:val="left"/>
      <w:pPr>
        <w:ind w:left="4095" w:hanging="360"/>
      </w:pPr>
      <w:rPr>
        <w:rFonts w:ascii="Courier New" w:hAnsi="Courier New" w:cs="Courier New" w:hint="default"/>
      </w:rPr>
    </w:lvl>
    <w:lvl w:ilvl="5" w:tplc="08090005">
      <w:start w:val="1"/>
      <w:numFmt w:val="bullet"/>
      <w:lvlText w:val=""/>
      <w:lvlJc w:val="left"/>
      <w:pPr>
        <w:ind w:left="4815" w:hanging="360"/>
      </w:pPr>
      <w:rPr>
        <w:rFonts w:ascii="Wingdings" w:hAnsi="Wingdings" w:hint="default"/>
      </w:rPr>
    </w:lvl>
    <w:lvl w:ilvl="6" w:tplc="08090001">
      <w:start w:val="1"/>
      <w:numFmt w:val="bullet"/>
      <w:lvlText w:val=""/>
      <w:lvlJc w:val="left"/>
      <w:pPr>
        <w:ind w:left="5535" w:hanging="360"/>
      </w:pPr>
      <w:rPr>
        <w:rFonts w:ascii="Symbol" w:hAnsi="Symbol" w:hint="default"/>
      </w:rPr>
    </w:lvl>
    <w:lvl w:ilvl="7" w:tplc="08090003">
      <w:start w:val="1"/>
      <w:numFmt w:val="bullet"/>
      <w:lvlText w:val="o"/>
      <w:lvlJc w:val="left"/>
      <w:pPr>
        <w:ind w:left="6255" w:hanging="360"/>
      </w:pPr>
      <w:rPr>
        <w:rFonts w:ascii="Courier New" w:hAnsi="Courier New" w:cs="Courier New" w:hint="default"/>
      </w:rPr>
    </w:lvl>
    <w:lvl w:ilvl="8" w:tplc="08090005">
      <w:start w:val="1"/>
      <w:numFmt w:val="bullet"/>
      <w:lvlText w:val=""/>
      <w:lvlJc w:val="left"/>
      <w:pPr>
        <w:ind w:left="6975" w:hanging="360"/>
      </w:pPr>
      <w:rPr>
        <w:rFonts w:ascii="Wingdings" w:hAnsi="Wingdings" w:hint="default"/>
      </w:rPr>
    </w:lvl>
  </w:abstractNum>
  <w:abstractNum w:abstractNumId="4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4352EDA"/>
    <w:multiLevelType w:val="multilevel"/>
    <w:tmpl w:val="54352E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541721E"/>
    <w:multiLevelType w:val="hybridMultilevel"/>
    <w:tmpl w:val="876479B0"/>
    <w:lvl w:ilvl="0" w:tplc="D6FC0864">
      <w:start w:val="1"/>
      <w:numFmt w:val="bullet"/>
      <w:lvlText w:val=""/>
      <w:lvlJc w:val="left"/>
      <w:pPr>
        <w:tabs>
          <w:tab w:val="num" w:pos="720"/>
        </w:tabs>
        <w:ind w:left="720" w:hanging="360"/>
      </w:pPr>
      <w:rPr>
        <w:rFonts w:ascii="Nokia Pure Text Light" w:hAnsi="Nokia Pure Text Light" w:hint="default"/>
      </w:rPr>
    </w:lvl>
    <w:lvl w:ilvl="1" w:tplc="55947480">
      <w:start w:val="1"/>
      <w:numFmt w:val="bullet"/>
      <w:lvlText w:val=""/>
      <w:lvlJc w:val="left"/>
      <w:pPr>
        <w:tabs>
          <w:tab w:val="num" w:pos="1440"/>
        </w:tabs>
        <w:ind w:left="1440" w:hanging="360"/>
      </w:pPr>
      <w:rPr>
        <w:rFonts w:ascii="Nokia Pure Text Light" w:hAnsi="Nokia Pure Text Light" w:hint="default"/>
      </w:rPr>
    </w:lvl>
    <w:lvl w:ilvl="2" w:tplc="D7AC6956" w:tentative="1">
      <w:start w:val="1"/>
      <w:numFmt w:val="bullet"/>
      <w:lvlText w:val=""/>
      <w:lvlJc w:val="left"/>
      <w:pPr>
        <w:tabs>
          <w:tab w:val="num" w:pos="2160"/>
        </w:tabs>
        <w:ind w:left="2160" w:hanging="360"/>
      </w:pPr>
      <w:rPr>
        <w:rFonts w:ascii="Nokia Pure Text Light" w:hAnsi="Nokia Pure Text Light" w:hint="default"/>
      </w:rPr>
    </w:lvl>
    <w:lvl w:ilvl="3" w:tplc="75FA749A" w:tentative="1">
      <w:start w:val="1"/>
      <w:numFmt w:val="bullet"/>
      <w:lvlText w:val=""/>
      <w:lvlJc w:val="left"/>
      <w:pPr>
        <w:tabs>
          <w:tab w:val="num" w:pos="2880"/>
        </w:tabs>
        <w:ind w:left="2880" w:hanging="360"/>
      </w:pPr>
      <w:rPr>
        <w:rFonts w:ascii="Nokia Pure Text Light" w:hAnsi="Nokia Pure Text Light" w:hint="default"/>
      </w:rPr>
    </w:lvl>
    <w:lvl w:ilvl="4" w:tplc="A4864CB0" w:tentative="1">
      <w:start w:val="1"/>
      <w:numFmt w:val="bullet"/>
      <w:lvlText w:val=""/>
      <w:lvlJc w:val="left"/>
      <w:pPr>
        <w:tabs>
          <w:tab w:val="num" w:pos="3600"/>
        </w:tabs>
        <w:ind w:left="3600" w:hanging="360"/>
      </w:pPr>
      <w:rPr>
        <w:rFonts w:ascii="Nokia Pure Text Light" w:hAnsi="Nokia Pure Text Light" w:hint="default"/>
      </w:rPr>
    </w:lvl>
    <w:lvl w:ilvl="5" w:tplc="80ACE946" w:tentative="1">
      <w:start w:val="1"/>
      <w:numFmt w:val="bullet"/>
      <w:lvlText w:val=""/>
      <w:lvlJc w:val="left"/>
      <w:pPr>
        <w:tabs>
          <w:tab w:val="num" w:pos="4320"/>
        </w:tabs>
        <w:ind w:left="4320" w:hanging="360"/>
      </w:pPr>
      <w:rPr>
        <w:rFonts w:ascii="Nokia Pure Text Light" w:hAnsi="Nokia Pure Text Light" w:hint="default"/>
      </w:rPr>
    </w:lvl>
    <w:lvl w:ilvl="6" w:tplc="A7284CBE" w:tentative="1">
      <w:start w:val="1"/>
      <w:numFmt w:val="bullet"/>
      <w:lvlText w:val=""/>
      <w:lvlJc w:val="left"/>
      <w:pPr>
        <w:tabs>
          <w:tab w:val="num" w:pos="5040"/>
        </w:tabs>
        <w:ind w:left="5040" w:hanging="360"/>
      </w:pPr>
      <w:rPr>
        <w:rFonts w:ascii="Nokia Pure Text Light" w:hAnsi="Nokia Pure Text Light" w:hint="default"/>
      </w:rPr>
    </w:lvl>
    <w:lvl w:ilvl="7" w:tplc="70DACBDE" w:tentative="1">
      <w:start w:val="1"/>
      <w:numFmt w:val="bullet"/>
      <w:lvlText w:val=""/>
      <w:lvlJc w:val="left"/>
      <w:pPr>
        <w:tabs>
          <w:tab w:val="num" w:pos="5760"/>
        </w:tabs>
        <w:ind w:left="5760" w:hanging="360"/>
      </w:pPr>
      <w:rPr>
        <w:rFonts w:ascii="Nokia Pure Text Light" w:hAnsi="Nokia Pure Text Light" w:hint="default"/>
      </w:rPr>
    </w:lvl>
    <w:lvl w:ilvl="8" w:tplc="A0742C82" w:tentative="1">
      <w:start w:val="1"/>
      <w:numFmt w:val="bullet"/>
      <w:lvlText w:val=""/>
      <w:lvlJc w:val="left"/>
      <w:pPr>
        <w:tabs>
          <w:tab w:val="num" w:pos="6480"/>
        </w:tabs>
        <w:ind w:left="6480" w:hanging="360"/>
      </w:pPr>
      <w:rPr>
        <w:rFonts w:ascii="Nokia Pure Text Light" w:hAnsi="Nokia Pure Text Light" w:hint="default"/>
      </w:rPr>
    </w:lvl>
  </w:abstractNum>
  <w:abstractNum w:abstractNumId="45" w15:restartNumberingAfterBreak="0">
    <w:nsid w:val="5DA8514F"/>
    <w:multiLevelType w:val="hybridMultilevel"/>
    <w:tmpl w:val="EF02A7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7" w15:restartNumberingAfterBreak="0">
    <w:nsid w:val="5EC62691"/>
    <w:multiLevelType w:val="hybridMultilevel"/>
    <w:tmpl w:val="D96A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89029B3"/>
    <w:multiLevelType w:val="hybridMultilevel"/>
    <w:tmpl w:val="DF0A41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7"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47D203E"/>
    <w:multiLevelType w:val="hybridMultilevel"/>
    <w:tmpl w:val="B27E1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60" w15:restartNumberingAfterBreak="0">
    <w:nsid w:val="7A265B56"/>
    <w:multiLevelType w:val="hybridMultilevel"/>
    <w:tmpl w:val="52A4EB3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1"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42"/>
  </w:num>
  <w:num w:numId="3">
    <w:abstractNumId w:val="17"/>
  </w:num>
  <w:num w:numId="4">
    <w:abstractNumId w:val="35"/>
  </w:num>
  <w:num w:numId="5">
    <w:abstractNumId w:val="7"/>
  </w:num>
  <w:num w:numId="6">
    <w:abstractNumId w:val="11"/>
  </w:num>
  <w:num w:numId="7">
    <w:abstractNumId w:val="9"/>
  </w:num>
  <w:num w:numId="8">
    <w:abstractNumId w:val="61"/>
  </w:num>
  <w:num w:numId="9">
    <w:abstractNumId w:val="20"/>
  </w:num>
  <w:num w:numId="10">
    <w:abstractNumId w:val="30"/>
  </w:num>
  <w:num w:numId="11">
    <w:abstractNumId w:val="25"/>
  </w:num>
  <w:num w:numId="12">
    <w:abstractNumId w:val="19"/>
  </w:num>
  <w:num w:numId="13">
    <w:abstractNumId w:val="29"/>
  </w:num>
  <w:num w:numId="14">
    <w:abstractNumId w:val="57"/>
  </w:num>
  <w:num w:numId="15">
    <w:abstractNumId w:val="48"/>
  </w:num>
  <w:num w:numId="16">
    <w:abstractNumId w:val="5"/>
  </w:num>
  <w:num w:numId="17">
    <w:abstractNumId w:val="51"/>
  </w:num>
  <w:num w:numId="18">
    <w:abstractNumId w:val="26"/>
  </w:num>
  <w:num w:numId="19">
    <w:abstractNumId w:val="50"/>
  </w:num>
  <w:num w:numId="20">
    <w:abstractNumId w:val="63"/>
  </w:num>
  <w:num w:numId="21">
    <w:abstractNumId w:val="3"/>
  </w:num>
  <w:num w:numId="22">
    <w:abstractNumId w:val="46"/>
  </w:num>
  <w:num w:numId="23">
    <w:abstractNumId w:val="52"/>
  </w:num>
  <w:num w:numId="24">
    <w:abstractNumId w:val="38"/>
  </w:num>
  <w:num w:numId="25">
    <w:abstractNumId w:val="27"/>
  </w:num>
  <w:num w:numId="26">
    <w:abstractNumId w:val="62"/>
  </w:num>
  <w:num w:numId="27">
    <w:abstractNumId w:val="21"/>
  </w:num>
  <w:num w:numId="28">
    <w:abstractNumId w:val="24"/>
  </w:num>
  <w:num w:numId="29">
    <w:abstractNumId w:val="12"/>
  </w:num>
  <w:num w:numId="30">
    <w:abstractNumId w:val="31"/>
  </w:num>
  <w:num w:numId="31">
    <w:abstractNumId w:val="56"/>
  </w:num>
  <w:num w:numId="32">
    <w:abstractNumId w:val="13"/>
  </w:num>
  <w:num w:numId="33">
    <w:abstractNumId w:val="8"/>
  </w:num>
  <w:num w:numId="34">
    <w:abstractNumId w:val="22"/>
  </w:num>
  <w:num w:numId="35">
    <w:abstractNumId w:val="34"/>
  </w:num>
  <w:num w:numId="36">
    <w:abstractNumId w:val="40"/>
  </w:num>
  <w:num w:numId="37">
    <w:abstractNumId w:val="4"/>
  </w:num>
  <w:num w:numId="38">
    <w:abstractNumId w:val="59"/>
  </w:num>
  <w:num w:numId="39">
    <w:abstractNumId w:val="18"/>
  </w:num>
  <w:num w:numId="40">
    <w:abstractNumId w:val="1"/>
  </w:num>
  <w:num w:numId="41">
    <w:abstractNumId w:val="39"/>
  </w:num>
  <w:num w:numId="42">
    <w:abstractNumId w:val="49"/>
  </w:num>
  <w:num w:numId="43">
    <w:abstractNumId w:val="53"/>
  </w:num>
  <w:num w:numId="44">
    <w:abstractNumId w:val="43"/>
  </w:num>
  <w:num w:numId="45">
    <w:abstractNumId w:val="53"/>
  </w:num>
  <w:num w:numId="46">
    <w:abstractNumId w:val="43"/>
  </w:num>
  <w:num w:numId="47">
    <w:abstractNumId w:val="6"/>
  </w:num>
  <w:num w:numId="48">
    <w:abstractNumId w:val="14"/>
  </w:num>
  <w:num w:numId="49">
    <w:abstractNumId w:val="58"/>
  </w:num>
  <w:num w:numId="50">
    <w:abstractNumId w:val="37"/>
  </w:num>
  <w:num w:numId="51">
    <w:abstractNumId w:val="55"/>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num>
  <w:num w:numId="54">
    <w:abstractNumId w:val="28"/>
  </w:num>
  <w:num w:numId="55">
    <w:abstractNumId w:val="15"/>
  </w:num>
  <w:num w:numId="56">
    <w:abstractNumId w:val="33"/>
  </w:num>
  <w:num w:numId="57">
    <w:abstractNumId w:val="45"/>
  </w:num>
  <w:num w:numId="58">
    <w:abstractNumId w:val="10"/>
  </w:num>
  <w:num w:numId="59">
    <w:abstractNumId w:val="44"/>
  </w:num>
  <w:num w:numId="60">
    <w:abstractNumId w:val="32"/>
  </w:num>
  <w:num w:numId="61">
    <w:abstractNumId w:val="0"/>
  </w:num>
  <w:num w:numId="62">
    <w:abstractNumId w:val="60"/>
  </w:num>
  <w:num w:numId="63">
    <w:abstractNumId w:val="54"/>
  </w:num>
  <w:num w:numId="64">
    <w:abstractNumId w:val="47"/>
  </w:num>
  <w:num w:numId="65">
    <w:abstractNumId w:val="23"/>
  </w:num>
  <w:num w:numId="66">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2E1D"/>
    <w:rsid w:val="00013001"/>
    <w:rsid w:val="00013369"/>
    <w:rsid w:val="00013DBB"/>
    <w:rsid w:val="0001420C"/>
    <w:rsid w:val="000144F8"/>
    <w:rsid w:val="00014945"/>
    <w:rsid w:val="00014A49"/>
    <w:rsid w:val="00015248"/>
    <w:rsid w:val="0001541B"/>
    <w:rsid w:val="00016125"/>
    <w:rsid w:val="0001622B"/>
    <w:rsid w:val="0001644E"/>
    <w:rsid w:val="00016453"/>
    <w:rsid w:val="0001698D"/>
    <w:rsid w:val="00016A0C"/>
    <w:rsid w:val="00016EA7"/>
    <w:rsid w:val="000172CA"/>
    <w:rsid w:val="0001794B"/>
    <w:rsid w:val="00017EDA"/>
    <w:rsid w:val="0002011C"/>
    <w:rsid w:val="000209C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9AD"/>
    <w:rsid w:val="00031C8B"/>
    <w:rsid w:val="00032523"/>
    <w:rsid w:val="0003265D"/>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37863"/>
    <w:rsid w:val="000403A2"/>
    <w:rsid w:val="00040C6B"/>
    <w:rsid w:val="00041E94"/>
    <w:rsid w:val="000427FB"/>
    <w:rsid w:val="000428D4"/>
    <w:rsid w:val="000438B8"/>
    <w:rsid w:val="00043CB2"/>
    <w:rsid w:val="00043DDC"/>
    <w:rsid w:val="00044229"/>
    <w:rsid w:val="000443AA"/>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D77"/>
    <w:rsid w:val="00053F4F"/>
    <w:rsid w:val="000548BE"/>
    <w:rsid w:val="00055403"/>
    <w:rsid w:val="00055933"/>
    <w:rsid w:val="00056359"/>
    <w:rsid w:val="0005643E"/>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ADE"/>
    <w:rsid w:val="00063BBD"/>
    <w:rsid w:val="00063C27"/>
    <w:rsid w:val="00063D9E"/>
    <w:rsid w:val="0006450A"/>
    <w:rsid w:val="00064999"/>
    <w:rsid w:val="00064AD3"/>
    <w:rsid w:val="00064CCA"/>
    <w:rsid w:val="00065680"/>
    <w:rsid w:val="00065772"/>
    <w:rsid w:val="00065EE4"/>
    <w:rsid w:val="00065FCB"/>
    <w:rsid w:val="0006639E"/>
    <w:rsid w:val="00066416"/>
    <w:rsid w:val="00066C3A"/>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AF4"/>
    <w:rsid w:val="00072B34"/>
    <w:rsid w:val="00072FD4"/>
    <w:rsid w:val="00072FFC"/>
    <w:rsid w:val="00073254"/>
    <w:rsid w:val="00073324"/>
    <w:rsid w:val="00073477"/>
    <w:rsid w:val="0007359D"/>
    <w:rsid w:val="0007435F"/>
    <w:rsid w:val="00074659"/>
    <w:rsid w:val="00074AE4"/>
    <w:rsid w:val="0007526D"/>
    <w:rsid w:val="000755B4"/>
    <w:rsid w:val="00075B3E"/>
    <w:rsid w:val="00075D39"/>
    <w:rsid w:val="00075E55"/>
    <w:rsid w:val="0007612E"/>
    <w:rsid w:val="0007615B"/>
    <w:rsid w:val="00076A89"/>
    <w:rsid w:val="00076DB1"/>
    <w:rsid w:val="0007722F"/>
    <w:rsid w:val="0008120A"/>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212"/>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2469"/>
    <w:rsid w:val="000932E8"/>
    <w:rsid w:val="000933D6"/>
    <w:rsid w:val="00093520"/>
    <w:rsid w:val="00093F23"/>
    <w:rsid w:val="00093F86"/>
    <w:rsid w:val="0009401C"/>
    <w:rsid w:val="00094099"/>
    <w:rsid w:val="000945F8"/>
    <w:rsid w:val="00094D0E"/>
    <w:rsid w:val="0009571C"/>
    <w:rsid w:val="00095D5D"/>
    <w:rsid w:val="00095DEB"/>
    <w:rsid w:val="000962CD"/>
    <w:rsid w:val="00096A73"/>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591"/>
    <w:rsid w:val="000B7637"/>
    <w:rsid w:val="000B766E"/>
    <w:rsid w:val="000B7B63"/>
    <w:rsid w:val="000C0167"/>
    <w:rsid w:val="000C0402"/>
    <w:rsid w:val="000C07CB"/>
    <w:rsid w:val="000C0E65"/>
    <w:rsid w:val="000C27AA"/>
    <w:rsid w:val="000C2F64"/>
    <w:rsid w:val="000C3434"/>
    <w:rsid w:val="000C3B6B"/>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6922"/>
    <w:rsid w:val="000E72FB"/>
    <w:rsid w:val="000E73EA"/>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5F1"/>
    <w:rsid w:val="000F5F08"/>
    <w:rsid w:val="000F6637"/>
    <w:rsid w:val="000F6948"/>
    <w:rsid w:val="000F69BB"/>
    <w:rsid w:val="000F71BB"/>
    <w:rsid w:val="000F742C"/>
    <w:rsid w:val="000F7613"/>
    <w:rsid w:val="000F7E29"/>
    <w:rsid w:val="0010045B"/>
    <w:rsid w:val="001006BF"/>
    <w:rsid w:val="001008E4"/>
    <w:rsid w:val="00100B30"/>
    <w:rsid w:val="00100E7C"/>
    <w:rsid w:val="001010C3"/>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E49"/>
    <w:rsid w:val="00106FD6"/>
    <w:rsid w:val="00107043"/>
    <w:rsid w:val="0010734E"/>
    <w:rsid w:val="00107665"/>
    <w:rsid w:val="00110128"/>
    <w:rsid w:val="0011035C"/>
    <w:rsid w:val="00110488"/>
    <w:rsid w:val="0011093B"/>
    <w:rsid w:val="00110C17"/>
    <w:rsid w:val="00111313"/>
    <w:rsid w:val="00111431"/>
    <w:rsid w:val="00111621"/>
    <w:rsid w:val="00111956"/>
    <w:rsid w:val="00111D03"/>
    <w:rsid w:val="001122E8"/>
    <w:rsid w:val="001128E7"/>
    <w:rsid w:val="0011303F"/>
    <w:rsid w:val="0011310D"/>
    <w:rsid w:val="001131E2"/>
    <w:rsid w:val="001132FF"/>
    <w:rsid w:val="001140A0"/>
    <w:rsid w:val="0011577E"/>
    <w:rsid w:val="00115EB2"/>
    <w:rsid w:val="0011681D"/>
    <w:rsid w:val="001175AD"/>
    <w:rsid w:val="00117AB3"/>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296"/>
    <w:rsid w:val="0013047E"/>
    <w:rsid w:val="00130B39"/>
    <w:rsid w:val="00130BE1"/>
    <w:rsid w:val="00131295"/>
    <w:rsid w:val="001313AE"/>
    <w:rsid w:val="00131819"/>
    <w:rsid w:val="001318E7"/>
    <w:rsid w:val="00131F8B"/>
    <w:rsid w:val="001321CD"/>
    <w:rsid w:val="00132744"/>
    <w:rsid w:val="00133496"/>
    <w:rsid w:val="00133784"/>
    <w:rsid w:val="00133AC7"/>
    <w:rsid w:val="0013470B"/>
    <w:rsid w:val="00135A7F"/>
    <w:rsid w:val="00135FFC"/>
    <w:rsid w:val="0013602C"/>
    <w:rsid w:val="001365B7"/>
    <w:rsid w:val="00136639"/>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364"/>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CBE"/>
    <w:rsid w:val="00156F8B"/>
    <w:rsid w:val="0015709E"/>
    <w:rsid w:val="00157754"/>
    <w:rsid w:val="00157B1D"/>
    <w:rsid w:val="00157B40"/>
    <w:rsid w:val="001600F0"/>
    <w:rsid w:val="001601AE"/>
    <w:rsid w:val="00160601"/>
    <w:rsid w:val="00160674"/>
    <w:rsid w:val="001612C1"/>
    <w:rsid w:val="001613B2"/>
    <w:rsid w:val="001616EE"/>
    <w:rsid w:val="00161D23"/>
    <w:rsid w:val="0016203F"/>
    <w:rsid w:val="0016212B"/>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6DA"/>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32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1F7"/>
    <w:rsid w:val="00193B00"/>
    <w:rsid w:val="00193D35"/>
    <w:rsid w:val="00193DD4"/>
    <w:rsid w:val="0019420C"/>
    <w:rsid w:val="00194532"/>
    <w:rsid w:val="00194A0C"/>
    <w:rsid w:val="00194D78"/>
    <w:rsid w:val="0019579C"/>
    <w:rsid w:val="001958E3"/>
    <w:rsid w:val="00195E78"/>
    <w:rsid w:val="00196076"/>
    <w:rsid w:val="0019628B"/>
    <w:rsid w:val="00196683"/>
    <w:rsid w:val="001967F8"/>
    <w:rsid w:val="001968E8"/>
    <w:rsid w:val="0019712E"/>
    <w:rsid w:val="00197BDF"/>
    <w:rsid w:val="001A0958"/>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AB8"/>
    <w:rsid w:val="001A7BF3"/>
    <w:rsid w:val="001A7C85"/>
    <w:rsid w:val="001A7E74"/>
    <w:rsid w:val="001B06A2"/>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84C"/>
    <w:rsid w:val="001B6BA0"/>
    <w:rsid w:val="001B75A9"/>
    <w:rsid w:val="001B7BA3"/>
    <w:rsid w:val="001B7D63"/>
    <w:rsid w:val="001C011F"/>
    <w:rsid w:val="001C0134"/>
    <w:rsid w:val="001C03C5"/>
    <w:rsid w:val="001C04E4"/>
    <w:rsid w:val="001C090C"/>
    <w:rsid w:val="001C15EA"/>
    <w:rsid w:val="001C1F43"/>
    <w:rsid w:val="001C2016"/>
    <w:rsid w:val="001C20F9"/>
    <w:rsid w:val="001C22F9"/>
    <w:rsid w:val="001C240C"/>
    <w:rsid w:val="001C2794"/>
    <w:rsid w:val="001C2D24"/>
    <w:rsid w:val="001C313D"/>
    <w:rsid w:val="001C3240"/>
    <w:rsid w:val="001C32FA"/>
    <w:rsid w:val="001C350F"/>
    <w:rsid w:val="001C37D8"/>
    <w:rsid w:val="001C3918"/>
    <w:rsid w:val="001C46A1"/>
    <w:rsid w:val="001C46E6"/>
    <w:rsid w:val="001C48B5"/>
    <w:rsid w:val="001C4AB6"/>
    <w:rsid w:val="001C4C61"/>
    <w:rsid w:val="001C4CC0"/>
    <w:rsid w:val="001C50A2"/>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D8A"/>
    <w:rsid w:val="001D2F62"/>
    <w:rsid w:val="001D363B"/>
    <w:rsid w:val="001D3B95"/>
    <w:rsid w:val="001D41AD"/>
    <w:rsid w:val="001D42AC"/>
    <w:rsid w:val="001D4D09"/>
    <w:rsid w:val="001D5347"/>
    <w:rsid w:val="001D53CC"/>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E7BC2"/>
    <w:rsid w:val="001F02B0"/>
    <w:rsid w:val="001F02B8"/>
    <w:rsid w:val="001F0BB5"/>
    <w:rsid w:val="001F1089"/>
    <w:rsid w:val="001F13ED"/>
    <w:rsid w:val="001F1446"/>
    <w:rsid w:val="001F1951"/>
    <w:rsid w:val="001F1EC6"/>
    <w:rsid w:val="001F2058"/>
    <w:rsid w:val="001F2557"/>
    <w:rsid w:val="001F264F"/>
    <w:rsid w:val="001F2E73"/>
    <w:rsid w:val="001F30EF"/>
    <w:rsid w:val="001F3625"/>
    <w:rsid w:val="001F36A2"/>
    <w:rsid w:val="001F38E8"/>
    <w:rsid w:val="001F3B4C"/>
    <w:rsid w:val="001F3FB3"/>
    <w:rsid w:val="001F4259"/>
    <w:rsid w:val="001F4898"/>
    <w:rsid w:val="001F4E8E"/>
    <w:rsid w:val="001F5019"/>
    <w:rsid w:val="001F50D7"/>
    <w:rsid w:val="001F65C3"/>
    <w:rsid w:val="001F7278"/>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5CB"/>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48E"/>
    <w:rsid w:val="00217597"/>
    <w:rsid w:val="00217772"/>
    <w:rsid w:val="00217A9C"/>
    <w:rsid w:val="00217BF4"/>
    <w:rsid w:val="00217C3B"/>
    <w:rsid w:val="00217F30"/>
    <w:rsid w:val="002200FF"/>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5EFC"/>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8E6"/>
    <w:rsid w:val="00245A42"/>
    <w:rsid w:val="00245C9B"/>
    <w:rsid w:val="00245CF8"/>
    <w:rsid w:val="00246081"/>
    <w:rsid w:val="00246913"/>
    <w:rsid w:val="00246AA2"/>
    <w:rsid w:val="00246AB8"/>
    <w:rsid w:val="00247832"/>
    <w:rsid w:val="00247B03"/>
    <w:rsid w:val="00247C03"/>
    <w:rsid w:val="00247DEE"/>
    <w:rsid w:val="00250D4C"/>
    <w:rsid w:val="00250E1A"/>
    <w:rsid w:val="002524C9"/>
    <w:rsid w:val="00252AA0"/>
    <w:rsid w:val="00252C17"/>
    <w:rsid w:val="00252C5D"/>
    <w:rsid w:val="0025303A"/>
    <w:rsid w:val="002532E9"/>
    <w:rsid w:val="0025356C"/>
    <w:rsid w:val="0025362E"/>
    <w:rsid w:val="00253BC2"/>
    <w:rsid w:val="00253F80"/>
    <w:rsid w:val="00254706"/>
    <w:rsid w:val="0025476E"/>
    <w:rsid w:val="00255534"/>
    <w:rsid w:val="00256C14"/>
    <w:rsid w:val="00256E55"/>
    <w:rsid w:val="0025735C"/>
    <w:rsid w:val="0025742D"/>
    <w:rsid w:val="00257D8F"/>
    <w:rsid w:val="00257DCA"/>
    <w:rsid w:val="002600E1"/>
    <w:rsid w:val="002606F9"/>
    <w:rsid w:val="00260C1E"/>
    <w:rsid w:val="002612FE"/>
    <w:rsid w:val="00261AED"/>
    <w:rsid w:val="002621BC"/>
    <w:rsid w:val="0026222F"/>
    <w:rsid w:val="00262AB8"/>
    <w:rsid w:val="00263353"/>
    <w:rsid w:val="002634B5"/>
    <w:rsid w:val="002635BC"/>
    <w:rsid w:val="00265310"/>
    <w:rsid w:val="00265C44"/>
    <w:rsid w:val="00266A94"/>
    <w:rsid w:val="00266F6D"/>
    <w:rsid w:val="002675CB"/>
    <w:rsid w:val="002678A0"/>
    <w:rsid w:val="002702C8"/>
    <w:rsid w:val="0027069A"/>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A21"/>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48F"/>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C2"/>
    <w:rsid w:val="002C29F5"/>
    <w:rsid w:val="002C2DC7"/>
    <w:rsid w:val="002C3955"/>
    <w:rsid w:val="002C39FE"/>
    <w:rsid w:val="002C4871"/>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2F7"/>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603"/>
    <w:rsid w:val="002E4857"/>
    <w:rsid w:val="002E5239"/>
    <w:rsid w:val="002E537C"/>
    <w:rsid w:val="002E5E7D"/>
    <w:rsid w:val="002E62F0"/>
    <w:rsid w:val="002E642C"/>
    <w:rsid w:val="002E68EB"/>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2845"/>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3CC"/>
    <w:rsid w:val="003019FB"/>
    <w:rsid w:val="00301C60"/>
    <w:rsid w:val="00301EE5"/>
    <w:rsid w:val="0030235D"/>
    <w:rsid w:val="003026ED"/>
    <w:rsid w:val="00302857"/>
    <w:rsid w:val="00302A21"/>
    <w:rsid w:val="00302EB8"/>
    <w:rsid w:val="00303362"/>
    <w:rsid w:val="003035D8"/>
    <w:rsid w:val="00303B0C"/>
    <w:rsid w:val="003048D7"/>
    <w:rsid w:val="003048DD"/>
    <w:rsid w:val="0030497F"/>
    <w:rsid w:val="00304B22"/>
    <w:rsid w:val="00304E42"/>
    <w:rsid w:val="0030518D"/>
    <w:rsid w:val="0030580E"/>
    <w:rsid w:val="003061B5"/>
    <w:rsid w:val="003071F6"/>
    <w:rsid w:val="0030771E"/>
    <w:rsid w:val="00307A00"/>
    <w:rsid w:val="00307BFE"/>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63E"/>
    <w:rsid w:val="0031771F"/>
    <w:rsid w:val="003179C3"/>
    <w:rsid w:val="00320DCD"/>
    <w:rsid w:val="00321231"/>
    <w:rsid w:val="003213B9"/>
    <w:rsid w:val="003216B6"/>
    <w:rsid w:val="00321F8B"/>
    <w:rsid w:val="00321FAD"/>
    <w:rsid w:val="0032273D"/>
    <w:rsid w:val="00322EC0"/>
    <w:rsid w:val="00323306"/>
    <w:rsid w:val="00323A71"/>
    <w:rsid w:val="00323ED8"/>
    <w:rsid w:val="00324C9B"/>
    <w:rsid w:val="00324E60"/>
    <w:rsid w:val="003255AA"/>
    <w:rsid w:val="00325789"/>
    <w:rsid w:val="00325B53"/>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19D"/>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B7F"/>
    <w:rsid w:val="00342C2C"/>
    <w:rsid w:val="00342DD3"/>
    <w:rsid w:val="00343221"/>
    <w:rsid w:val="00343307"/>
    <w:rsid w:val="0034388A"/>
    <w:rsid w:val="00343F95"/>
    <w:rsid w:val="00344127"/>
    <w:rsid w:val="003442FE"/>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707"/>
    <w:rsid w:val="003709DA"/>
    <w:rsid w:val="00370EC4"/>
    <w:rsid w:val="003710E1"/>
    <w:rsid w:val="003711E9"/>
    <w:rsid w:val="0037165D"/>
    <w:rsid w:val="003716D5"/>
    <w:rsid w:val="00371787"/>
    <w:rsid w:val="00371FD1"/>
    <w:rsid w:val="00372043"/>
    <w:rsid w:val="00372093"/>
    <w:rsid w:val="00372702"/>
    <w:rsid w:val="00372BD8"/>
    <w:rsid w:val="00373543"/>
    <w:rsid w:val="003742F3"/>
    <w:rsid w:val="00374C5A"/>
    <w:rsid w:val="00374CAF"/>
    <w:rsid w:val="00374D74"/>
    <w:rsid w:val="00375135"/>
    <w:rsid w:val="00375B85"/>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B6B"/>
    <w:rsid w:val="00393C4F"/>
    <w:rsid w:val="00394718"/>
    <w:rsid w:val="0039496A"/>
    <w:rsid w:val="00395593"/>
    <w:rsid w:val="0039581F"/>
    <w:rsid w:val="00395FD5"/>
    <w:rsid w:val="00396101"/>
    <w:rsid w:val="0039629A"/>
    <w:rsid w:val="003A00F4"/>
    <w:rsid w:val="003A3E76"/>
    <w:rsid w:val="003A43B2"/>
    <w:rsid w:val="003A4819"/>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352D"/>
    <w:rsid w:val="003B3C73"/>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4A9"/>
    <w:rsid w:val="003C65DB"/>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3C72"/>
    <w:rsid w:val="003D402B"/>
    <w:rsid w:val="003D5146"/>
    <w:rsid w:val="003D5C46"/>
    <w:rsid w:val="003D5CB6"/>
    <w:rsid w:val="003D767C"/>
    <w:rsid w:val="003E06B6"/>
    <w:rsid w:val="003E1325"/>
    <w:rsid w:val="003E158C"/>
    <w:rsid w:val="003E1CA1"/>
    <w:rsid w:val="003E2235"/>
    <w:rsid w:val="003E275E"/>
    <w:rsid w:val="003E2D64"/>
    <w:rsid w:val="003E383C"/>
    <w:rsid w:val="003E3F38"/>
    <w:rsid w:val="003E4CEE"/>
    <w:rsid w:val="003E52DA"/>
    <w:rsid w:val="003E5B29"/>
    <w:rsid w:val="003E5B9B"/>
    <w:rsid w:val="003E5E46"/>
    <w:rsid w:val="003E61C3"/>
    <w:rsid w:val="003E69D0"/>
    <w:rsid w:val="003E6D55"/>
    <w:rsid w:val="003E6E28"/>
    <w:rsid w:val="003E6F97"/>
    <w:rsid w:val="003E7383"/>
    <w:rsid w:val="003E73A8"/>
    <w:rsid w:val="003E73BB"/>
    <w:rsid w:val="003E791F"/>
    <w:rsid w:val="003F04D3"/>
    <w:rsid w:val="003F0703"/>
    <w:rsid w:val="003F0788"/>
    <w:rsid w:val="003F079C"/>
    <w:rsid w:val="003F1186"/>
    <w:rsid w:val="003F1329"/>
    <w:rsid w:val="003F174E"/>
    <w:rsid w:val="003F18ED"/>
    <w:rsid w:val="003F1A7F"/>
    <w:rsid w:val="003F27DB"/>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C58"/>
    <w:rsid w:val="00401E2C"/>
    <w:rsid w:val="00402838"/>
    <w:rsid w:val="00403013"/>
    <w:rsid w:val="004030E6"/>
    <w:rsid w:val="00403375"/>
    <w:rsid w:val="00403435"/>
    <w:rsid w:val="0040343F"/>
    <w:rsid w:val="00403EB1"/>
    <w:rsid w:val="00404170"/>
    <w:rsid w:val="004042DC"/>
    <w:rsid w:val="00404F66"/>
    <w:rsid w:val="00405689"/>
    <w:rsid w:val="00405A85"/>
    <w:rsid w:val="00406595"/>
    <w:rsid w:val="0040666A"/>
    <w:rsid w:val="0040697D"/>
    <w:rsid w:val="00406ED2"/>
    <w:rsid w:val="00407A22"/>
    <w:rsid w:val="0041000D"/>
    <w:rsid w:val="00410094"/>
    <w:rsid w:val="004103AE"/>
    <w:rsid w:val="004109C7"/>
    <w:rsid w:val="00410BD5"/>
    <w:rsid w:val="0041110C"/>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17BEB"/>
    <w:rsid w:val="004202AA"/>
    <w:rsid w:val="004203E3"/>
    <w:rsid w:val="00420B61"/>
    <w:rsid w:val="0042138F"/>
    <w:rsid w:val="00421608"/>
    <w:rsid w:val="00421859"/>
    <w:rsid w:val="00421E4E"/>
    <w:rsid w:val="004222CF"/>
    <w:rsid w:val="00422707"/>
    <w:rsid w:val="00422BBE"/>
    <w:rsid w:val="0042306D"/>
    <w:rsid w:val="0042328B"/>
    <w:rsid w:val="004234F9"/>
    <w:rsid w:val="00423BB1"/>
    <w:rsid w:val="00423DE8"/>
    <w:rsid w:val="0042411A"/>
    <w:rsid w:val="00424269"/>
    <w:rsid w:val="00424AFD"/>
    <w:rsid w:val="00424FA7"/>
    <w:rsid w:val="004250DF"/>
    <w:rsid w:val="004255B8"/>
    <w:rsid w:val="004257BB"/>
    <w:rsid w:val="00426016"/>
    <w:rsid w:val="0042605A"/>
    <w:rsid w:val="00426580"/>
    <w:rsid w:val="004266E3"/>
    <w:rsid w:val="0042697B"/>
    <w:rsid w:val="00426B84"/>
    <w:rsid w:val="00426DA6"/>
    <w:rsid w:val="0042725C"/>
    <w:rsid w:val="0042732D"/>
    <w:rsid w:val="004276F1"/>
    <w:rsid w:val="00427BEF"/>
    <w:rsid w:val="00430158"/>
    <w:rsid w:val="004309F7"/>
    <w:rsid w:val="00430D56"/>
    <w:rsid w:val="0043189E"/>
    <w:rsid w:val="0043202F"/>
    <w:rsid w:val="00432110"/>
    <w:rsid w:val="00432A2F"/>
    <w:rsid w:val="00433506"/>
    <w:rsid w:val="00433730"/>
    <w:rsid w:val="00433CEB"/>
    <w:rsid w:val="00433FCA"/>
    <w:rsid w:val="0043400A"/>
    <w:rsid w:val="0043435D"/>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37B77"/>
    <w:rsid w:val="00440860"/>
    <w:rsid w:val="00440881"/>
    <w:rsid w:val="0044118C"/>
    <w:rsid w:val="00441877"/>
    <w:rsid w:val="00442129"/>
    <w:rsid w:val="004425F4"/>
    <w:rsid w:val="004426C0"/>
    <w:rsid w:val="0044287D"/>
    <w:rsid w:val="00443517"/>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2B97"/>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972"/>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5AC"/>
    <w:rsid w:val="004A77AD"/>
    <w:rsid w:val="004A7854"/>
    <w:rsid w:val="004A78E6"/>
    <w:rsid w:val="004B0BC6"/>
    <w:rsid w:val="004B0D1A"/>
    <w:rsid w:val="004B103E"/>
    <w:rsid w:val="004B1085"/>
    <w:rsid w:val="004B17A6"/>
    <w:rsid w:val="004B1850"/>
    <w:rsid w:val="004B185D"/>
    <w:rsid w:val="004B1D34"/>
    <w:rsid w:val="004B2080"/>
    <w:rsid w:val="004B219D"/>
    <w:rsid w:val="004B2CB6"/>
    <w:rsid w:val="004B2CE0"/>
    <w:rsid w:val="004B2ED9"/>
    <w:rsid w:val="004B3D0E"/>
    <w:rsid w:val="004B3E98"/>
    <w:rsid w:val="004B47C7"/>
    <w:rsid w:val="004B48F2"/>
    <w:rsid w:val="004B4B44"/>
    <w:rsid w:val="004B4D26"/>
    <w:rsid w:val="004B5191"/>
    <w:rsid w:val="004B51B5"/>
    <w:rsid w:val="004B51EE"/>
    <w:rsid w:val="004B525B"/>
    <w:rsid w:val="004B529D"/>
    <w:rsid w:val="004B5F74"/>
    <w:rsid w:val="004B6209"/>
    <w:rsid w:val="004B695B"/>
    <w:rsid w:val="004B7061"/>
    <w:rsid w:val="004B725C"/>
    <w:rsid w:val="004B74FF"/>
    <w:rsid w:val="004B7DFD"/>
    <w:rsid w:val="004C108B"/>
    <w:rsid w:val="004C1394"/>
    <w:rsid w:val="004C20B0"/>
    <w:rsid w:val="004C2135"/>
    <w:rsid w:val="004C26E9"/>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2902"/>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8DD"/>
    <w:rsid w:val="004E7E79"/>
    <w:rsid w:val="004E7ECD"/>
    <w:rsid w:val="004F015E"/>
    <w:rsid w:val="004F0853"/>
    <w:rsid w:val="004F08C5"/>
    <w:rsid w:val="004F0DB4"/>
    <w:rsid w:val="004F107A"/>
    <w:rsid w:val="004F1F16"/>
    <w:rsid w:val="004F1F76"/>
    <w:rsid w:val="004F26F1"/>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0D2"/>
    <w:rsid w:val="00501171"/>
    <w:rsid w:val="00501857"/>
    <w:rsid w:val="00501CBA"/>
    <w:rsid w:val="005021E2"/>
    <w:rsid w:val="00502550"/>
    <w:rsid w:val="00502924"/>
    <w:rsid w:val="00502A20"/>
    <w:rsid w:val="00502A5B"/>
    <w:rsid w:val="00502BCD"/>
    <w:rsid w:val="00502D88"/>
    <w:rsid w:val="005039D8"/>
    <w:rsid w:val="00504083"/>
    <w:rsid w:val="00504CE4"/>
    <w:rsid w:val="00504F69"/>
    <w:rsid w:val="00505363"/>
    <w:rsid w:val="0050537D"/>
    <w:rsid w:val="005063B0"/>
    <w:rsid w:val="00506692"/>
    <w:rsid w:val="00507623"/>
    <w:rsid w:val="00507A99"/>
    <w:rsid w:val="00507DC3"/>
    <w:rsid w:val="00510ABC"/>
    <w:rsid w:val="00510ED0"/>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A62"/>
    <w:rsid w:val="00526F3C"/>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4D6"/>
    <w:rsid w:val="005417C9"/>
    <w:rsid w:val="00541A6F"/>
    <w:rsid w:val="00541E64"/>
    <w:rsid w:val="00541EB5"/>
    <w:rsid w:val="00542663"/>
    <w:rsid w:val="00542CB5"/>
    <w:rsid w:val="00542FE3"/>
    <w:rsid w:val="00543070"/>
    <w:rsid w:val="005436A2"/>
    <w:rsid w:val="00543A74"/>
    <w:rsid w:val="00543B40"/>
    <w:rsid w:val="00543FA4"/>
    <w:rsid w:val="005446FB"/>
    <w:rsid w:val="005447E1"/>
    <w:rsid w:val="0054483D"/>
    <w:rsid w:val="005448DA"/>
    <w:rsid w:val="00544A06"/>
    <w:rsid w:val="005450A6"/>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25E"/>
    <w:rsid w:val="005504B5"/>
    <w:rsid w:val="00550869"/>
    <w:rsid w:val="00550E73"/>
    <w:rsid w:val="0055120C"/>
    <w:rsid w:val="00551303"/>
    <w:rsid w:val="0055140D"/>
    <w:rsid w:val="005517AF"/>
    <w:rsid w:val="0055195C"/>
    <w:rsid w:val="00551961"/>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B8E"/>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8E3"/>
    <w:rsid w:val="00562AE3"/>
    <w:rsid w:val="00562DF2"/>
    <w:rsid w:val="00562EA8"/>
    <w:rsid w:val="005632FA"/>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59"/>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5C1"/>
    <w:rsid w:val="005929A4"/>
    <w:rsid w:val="00592A63"/>
    <w:rsid w:val="00592E78"/>
    <w:rsid w:val="00592E9F"/>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A71C2"/>
    <w:rsid w:val="005A7810"/>
    <w:rsid w:val="005B0C94"/>
    <w:rsid w:val="005B165E"/>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09E7"/>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B40"/>
    <w:rsid w:val="005D2DA2"/>
    <w:rsid w:val="005D2E62"/>
    <w:rsid w:val="005D2FD9"/>
    <w:rsid w:val="005D3076"/>
    <w:rsid w:val="005D3250"/>
    <w:rsid w:val="005D3565"/>
    <w:rsid w:val="005D3842"/>
    <w:rsid w:val="005D3CB8"/>
    <w:rsid w:val="005D49C0"/>
    <w:rsid w:val="005D49DA"/>
    <w:rsid w:val="005D4E90"/>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30D"/>
    <w:rsid w:val="005F67A4"/>
    <w:rsid w:val="005F695C"/>
    <w:rsid w:val="005F6D0A"/>
    <w:rsid w:val="005F6DA0"/>
    <w:rsid w:val="005F7741"/>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269"/>
    <w:rsid w:val="006055A9"/>
    <w:rsid w:val="00605AA9"/>
    <w:rsid w:val="00605C62"/>
    <w:rsid w:val="00605E70"/>
    <w:rsid w:val="0060639A"/>
    <w:rsid w:val="0060639E"/>
    <w:rsid w:val="006066F0"/>
    <w:rsid w:val="00606AD9"/>
    <w:rsid w:val="00606B00"/>
    <w:rsid w:val="00607973"/>
    <w:rsid w:val="00607DD5"/>
    <w:rsid w:val="006100B4"/>
    <w:rsid w:val="006106A7"/>
    <w:rsid w:val="00610717"/>
    <w:rsid w:val="006107E0"/>
    <w:rsid w:val="00610E1D"/>
    <w:rsid w:val="0061123F"/>
    <w:rsid w:val="006116CC"/>
    <w:rsid w:val="00611814"/>
    <w:rsid w:val="00611C68"/>
    <w:rsid w:val="00612D28"/>
    <w:rsid w:val="00612DF0"/>
    <w:rsid w:val="00612F5F"/>
    <w:rsid w:val="006135EF"/>
    <w:rsid w:val="0061377A"/>
    <w:rsid w:val="006139EF"/>
    <w:rsid w:val="0061415E"/>
    <w:rsid w:val="0061430D"/>
    <w:rsid w:val="00614CD1"/>
    <w:rsid w:val="00614FCF"/>
    <w:rsid w:val="00615C6B"/>
    <w:rsid w:val="00615F5C"/>
    <w:rsid w:val="00616060"/>
    <w:rsid w:val="00616221"/>
    <w:rsid w:val="00616928"/>
    <w:rsid w:val="00616D9A"/>
    <w:rsid w:val="00616FAD"/>
    <w:rsid w:val="006170B7"/>
    <w:rsid w:val="006177F5"/>
    <w:rsid w:val="00617D97"/>
    <w:rsid w:val="006203B0"/>
    <w:rsid w:val="00621C89"/>
    <w:rsid w:val="0062202B"/>
    <w:rsid w:val="006224A4"/>
    <w:rsid w:val="006226EB"/>
    <w:rsid w:val="00622BEC"/>
    <w:rsid w:val="006233EE"/>
    <w:rsid w:val="0062428B"/>
    <w:rsid w:val="00624A16"/>
    <w:rsid w:val="00624A81"/>
    <w:rsid w:val="00624D37"/>
    <w:rsid w:val="006251BC"/>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934"/>
    <w:rsid w:val="00643A56"/>
    <w:rsid w:val="00643E32"/>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4E3"/>
    <w:rsid w:val="0066185B"/>
    <w:rsid w:val="00661A42"/>
    <w:rsid w:val="00661EFD"/>
    <w:rsid w:val="006625AC"/>
    <w:rsid w:val="006625C9"/>
    <w:rsid w:val="00662945"/>
    <w:rsid w:val="00662B01"/>
    <w:rsid w:val="00662B75"/>
    <w:rsid w:val="00662DC9"/>
    <w:rsid w:val="00663245"/>
    <w:rsid w:val="00663A13"/>
    <w:rsid w:val="00664540"/>
    <w:rsid w:val="0066469E"/>
    <w:rsid w:val="00664AF1"/>
    <w:rsid w:val="00664C81"/>
    <w:rsid w:val="00664F8B"/>
    <w:rsid w:val="006652BE"/>
    <w:rsid w:val="00666086"/>
    <w:rsid w:val="006671ED"/>
    <w:rsid w:val="00667501"/>
    <w:rsid w:val="0066785A"/>
    <w:rsid w:val="00667B11"/>
    <w:rsid w:val="00667CD5"/>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CB6"/>
    <w:rsid w:val="00680F44"/>
    <w:rsid w:val="0068169C"/>
    <w:rsid w:val="006817AF"/>
    <w:rsid w:val="006818A4"/>
    <w:rsid w:val="006818AB"/>
    <w:rsid w:val="0068212A"/>
    <w:rsid w:val="00683197"/>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11"/>
    <w:rsid w:val="006973F6"/>
    <w:rsid w:val="0069746D"/>
    <w:rsid w:val="006975A7"/>
    <w:rsid w:val="006A00D3"/>
    <w:rsid w:val="006A0D77"/>
    <w:rsid w:val="006A0DF4"/>
    <w:rsid w:val="006A0E35"/>
    <w:rsid w:val="006A196A"/>
    <w:rsid w:val="006A20C9"/>
    <w:rsid w:val="006A216A"/>
    <w:rsid w:val="006A260E"/>
    <w:rsid w:val="006A2639"/>
    <w:rsid w:val="006A2EEE"/>
    <w:rsid w:val="006A3441"/>
    <w:rsid w:val="006A3A0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19A"/>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92"/>
    <w:rsid w:val="006D7FA0"/>
    <w:rsid w:val="006D7FC3"/>
    <w:rsid w:val="006E059F"/>
    <w:rsid w:val="006E0BDC"/>
    <w:rsid w:val="006E13D1"/>
    <w:rsid w:val="006E22A7"/>
    <w:rsid w:val="006E2721"/>
    <w:rsid w:val="006E2981"/>
    <w:rsid w:val="006E2E3D"/>
    <w:rsid w:val="006E3951"/>
    <w:rsid w:val="006E3D74"/>
    <w:rsid w:val="006E52A1"/>
    <w:rsid w:val="006E542D"/>
    <w:rsid w:val="006E5D59"/>
    <w:rsid w:val="006E6A0C"/>
    <w:rsid w:val="006E6AB2"/>
    <w:rsid w:val="006E6BA3"/>
    <w:rsid w:val="006E6FFE"/>
    <w:rsid w:val="006E773F"/>
    <w:rsid w:val="006E7EE5"/>
    <w:rsid w:val="006F0004"/>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4C12"/>
    <w:rsid w:val="006F5B4E"/>
    <w:rsid w:val="006F6077"/>
    <w:rsid w:val="006F61E0"/>
    <w:rsid w:val="006F63D1"/>
    <w:rsid w:val="006F6A53"/>
    <w:rsid w:val="006F7B66"/>
    <w:rsid w:val="00700297"/>
    <w:rsid w:val="007004E7"/>
    <w:rsid w:val="0070118B"/>
    <w:rsid w:val="007012DE"/>
    <w:rsid w:val="007013CA"/>
    <w:rsid w:val="007013E1"/>
    <w:rsid w:val="00701576"/>
    <w:rsid w:val="007016BC"/>
    <w:rsid w:val="0070174B"/>
    <w:rsid w:val="00701E01"/>
    <w:rsid w:val="00702CF1"/>
    <w:rsid w:val="0070320C"/>
    <w:rsid w:val="00703285"/>
    <w:rsid w:val="00703547"/>
    <w:rsid w:val="00703A4A"/>
    <w:rsid w:val="00703B4A"/>
    <w:rsid w:val="00703C0A"/>
    <w:rsid w:val="00703C6D"/>
    <w:rsid w:val="00704F1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7A4"/>
    <w:rsid w:val="00717DB8"/>
    <w:rsid w:val="00720213"/>
    <w:rsid w:val="007202E7"/>
    <w:rsid w:val="007206E9"/>
    <w:rsid w:val="00720ED1"/>
    <w:rsid w:val="00721AC8"/>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B46"/>
    <w:rsid w:val="00727F52"/>
    <w:rsid w:val="007309E7"/>
    <w:rsid w:val="00730C41"/>
    <w:rsid w:val="00731064"/>
    <w:rsid w:val="00731201"/>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6E52"/>
    <w:rsid w:val="007375A2"/>
    <w:rsid w:val="00737DB6"/>
    <w:rsid w:val="00737F39"/>
    <w:rsid w:val="007401FE"/>
    <w:rsid w:val="007405B2"/>
    <w:rsid w:val="0074067F"/>
    <w:rsid w:val="00740832"/>
    <w:rsid w:val="00740CC9"/>
    <w:rsid w:val="007412C6"/>
    <w:rsid w:val="00741797"/>
    <w:rsid w:val="00742E40"/>
    <w:rsid w:val="00743028"/>
    <w:rsid w:val="007433FE"/>
    <w:rsid w:val="007435D3"/>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B61"/>
    <w:rsid w:val="00755F8D"/>
    <w:rsid w:val="007561A5"/>
    <w:rsid w:val="007562D4"/>
    <w:rsid w:val="00756365"/>
    <w:rsid w:val="007565CD"/>
    <w:rsid w:val="00756832"/>
    <w:rsid w:val="00757052"/>
    <w:rsid w:val="00757B93"/>
    <w:rsid w:val="00757E6B"/>
    <w:rsid w:val="00760478"/>
    <w:rsid w:val="007604AC"/>
    <w:rsid w:val="007608B1"/>
    <w:rsid w:val="00760964"/>
    <w:rsid w:val="00760F56"/>
    <w:rsid w:val="007613F5"/>
    <w:rsid w:val="00761485"/>
    <w:rsid w:val="00761772"/>
    <w:rsid w:val="0076226E"/>
    <w:rsid w:val="007633C9"/>
    <w:rsid w:val="00763B3C"/>
    <w:rsid w:val="00763C1A"/>
    <w:rsid w:val="00763EF1"/>
    <w:rsid w:val="007648B8"/>
    <w:rsid w:val="00764FBA"/>
    <w:rsid w:val="00765261"/>
    <w:rsid w:val="0076638A"/>
    <w:rsid w:val="0076662D"/>
    <w:rsid w:val="00766AF7"/>
    <w:rsid w:val="007677ED"/>
    <w:rsid w:val="0076783D"/>
    <w:rsid w:val="00767AB7"/>
    <w:rsid w:val="0077003A"/>
    <w:rsid w:val="00770497"/>
    <w:rsid w:val="0077144D"/>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4E49"/>
    <w:rsid w:val="00785420"/>
    <w:rsid w:val="007854F5"/>
    <w:rsid w:val="007860B7"/>
    <w:rsid w:val="007862BE"/>
    <w:rsid w:val="007865DE"/>
    <w:rsid w:val="00786B93"/>
    <w:rsid w:val="00787051"/>
    <w:rsid w:val="00787422"/>
    <w:rsid w:val="00787640"/>
    <w:rsid w:val="007876E4"/>
    <w:rsid w:val="0079004F"/>
    <w:rsid w:val="007906C3"/>
    <w:rsid w:val="007908C2"/>
    <w:rsid w:val="007909D7"/>
    <w:rsid w:val="00791278"/>
    <w:rsid w:val="0079129A"/>
    <w:rsid w:val="00791731"/>
    <w:rsid w:val="007917B8"/>
    <w:rsid w:val="00791CC7"/>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37E3"/>
    <w:rsid w:val="007A3B87"/>
    <w:rsid w:val="007A4162"/>
    <w:rsid w:val="007A425B"/>
    <w:rsid w:val="007A457B"/>
    <w:rsid w:val="007A47B7"/>
    <w:rsid w:val="007A48CE"/>
    <w:rsid w:val="007A563B"/>
    <w:rsid w:val="007A5990"/>
    <w:rsid w:val="007A59B4"/>
    <w:rsid w:val="007A5E92"/>
    <w:rsid w:val="007A5F9D"/>
    <w:rsid w:val="007A6433"/>
    <w:rsid w:val="007A7857"/>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486"/>
    <w:rsid w:val="007B5B5A"/>
    <w:rsid w:val="007B6215"/>
    <w:rsid w:val="007B6AB1"/>
    <w:rsid w:val="007B6C76"/>
    <w:rsid w:val="007B6DB6"/>
    <w:rsid w:val="007B6E10"/>
    <w:rsid w:val="007B7496"/>
    <w:rsid w:val="007B7EDA"/>
    <w:rsid w:val="007C11E4"/>
    <w:rsid w:val="007C197B"/>
    <w:rsid w:val="007C1BEE"/>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37D"/>
    <w:rsid w:val="007C6D74"/>
    <w:rsid w:val="007C722C"/>
    <w:rsid w:val="007C729C"/>
    <w:rsid w:val="007C7DF2"/>
    <w:rsid w:val="007D0002"/>
    <w:rsid w:val="007D0105"/>
    <w:rsid w:val="007D06CB"/>
    <w:rsid w:val="007D07CA"/>
    <w:rsid w:val="007D091A"/>
    <w:rsid w:val="007D0C44"/>
    <w:rsid w:val="007D0CBC"/>
    <w:rsid w:val="007D1FD9"/>
    <w:rsid w:val="007D2799"/>
    <w:rsid w:val="007D2D56"/>
    <w:rsid w:val="007D2DD0"/>
    <w:rsid w:val="007D332B"/>
    <w:rsid w:val="007D3749"/>
    <w:rsid w:val="007D380A"/>
    <w:rsid w:val="007D3D39"/>
    <w:rsid w:val="007D4357"/>
    <w:rsid w:val="007D4B40"/>
    <w:rsid w:val="007D526F"/>
    <w:rsid w:val="007D5B85"/>
    <w:rsid w:val="007D5D29"/>
    <w:rsid w:val="007D61DB"/>
    <w:rsid w:val="007D62C6"/>
    <w:rsid w:val="007D6A9A"/>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99"/>
    <w:rsid w:val="007F3EE5"/>
    <w:rsid w:val="007F40A5"/>
    <w:rsid w:val="007F493D"/>
    <w:rsid w:val="007F4B96"/>
    <w:rsid w:val="007F4D38"/>
    <w:rsid w:val="007F501C"/>
    <w:rsid w:val="007F5CFE"/>
    <w:rsid w:val="007F6568"/>
    <w:rsid w:val="007F67E3"/>
    <w:rsid w:val="007F6D3E"/>
    <w:rsid w:val="007F714D"/>
    <w:rsid w:val="007F748E"/>
    <w:rsid w:val="007F75DC"/>
    <w:rsid w:val="007F76A3"/>
    <w:rsid w:val="007F7805"/>
    <w:rsid w:val="007F7FAA"/>
    <w:rsid w:val="00800662"/>
    <w:rsid w:val="008006AF"/>
    <w:rsid w:val="008012B9"/>
    <w:rsid w:val="0080150F"/>
    <w:rsid w:val="0080152E"/>
    <w:rsid w:val="0080153E"/>
    <w:rsid w:val="00801CF5"/>
    <w:rsid w:val="0080242F"/>
    <w:rsid w:val="0080310B"/>
    <w:rsid w:val="0080394A"/>
    <w:rsid w:val="00803A30"/>
    <w:rsid w:val="00804D56"/>
    <w:rsid w:val="00804DEF"/>
    <w:rsid w:val="00804E1E"/>
    <w:rsid w:val="00804F2D"/>
    <w:rsid w:val="008050D5"/>
    <w:rsid w:val="0080527E"/>
    <w:rsid w:val="00805924"/>
    <w:rsid w:val="00805994"/>
    <w:rsid w:val="008061FD"/>
    <w:rsid w:val="008065B6"/>
    <w:rsid w:val="00806D65"/>
    <w:rsid w:val="0080716C"/>
    <w:rsid w:val="0080743E"/>
    <w:rsid w:val="008074C3"/>
    <w:rsid w:val="00807A07"/>
    <w:rsid w:val="00807DBE"/>
    <w:rsid w:val="00810469"/>
    <w:rsid w:val="00810ECE"/>
    <w:rsid w:val="0081116E"/>
    <w:rsid w:val="008119BF"/>
    <w:rsid w:val="00811B36"/>
    <w:rsid w:val="00812113"/>
    <w:rsid w:val="0081223B"/>
    <w:rsid w:val="00812DF3"/>
    <w:rsid w:val="0081331C"/>
    <w:rsid w:val="00813516"/>
    <w:rsid w:val="00813A28"/>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297"/>
    <w:rsid w:val="00832328"/>
    <w:rsid w:val="008325BC"/>
    <w:rsid w:val="0083261C"/>
    <w:rsid w:val="00832C8F"/>
    <w:rsid w:val="00832E58"/>
    <w:rsid w:val="00832F58"/>
    <w:rsid w:val="00833866"/>
    <w:rsid w:val="00833884"/>
    <w:rsid w:val="00833E5D"/>
    <w:rsid w:val="008341AA"/>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41B"/>
    <w:rsid w:val="00842CC6"/>
    <w:rsid w:val="00843114"/>
    <w:rsid w:val="00844164"/>
    <w:rsid w:val="0084480A"/>
    <w:rsid w:val="0084483B"/>
    <w:rsid w:val="00844E17"/>
    <w:rsid w:val="008452FD"/>
    <w:rsid w:val="008457DC"/>
    <w:rsid w:val="00845DCA"/>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6DE"/>
    <w:rsid w:val="00860D93"/>
    <w:rsid w:val="008620E7"/>
    <w:rsid w:val="008627F9"/>
    <w:rsid w:val="00862870"/>
    <w:rsid w:val="00862A5F"/>
    <w:rsid w:val="00862B53"/>
    <w:rsid w:val="00862C9D"/>
    <w:rsid w:val="00862CBA"/>
    <w:rsid w:val="00862D90"/>
    <w:rsid w:val="008630BD"/>
    <w:rsid w:val="008632B9"/>
    <w:rsid w:val="00863332"/>
    <w:rsid w:val="0086362F"/>
    <w:rsid w:val="00863891"/>
    <w:rsid w:val="00864D11"/>
    <w:rsid w:val="008657C9"/>
    <w:rsid w:val="0086651B"/>
    <w:rsid w:val="008669CE"/>
    <w:rsid w:val="00866F53"/>
    <w:rsid w:val="0086724A"/>
    <w:rsid w:val="0086731A"/>
    <w:rsid w:val="008676BC"/>
    <w:rsid w:val="00867BDE"/>
    <w:rsid w:val="00870074"/>
    <w:rsid w:val="00870126"/>
    <w:rsid w:val="00870172"/>
    <w:rsid w:val="008702AB"/>
    <w:rsid w:val="008702CD"/>
    <w:rsid w:val="00870460"/>
    <w:rsid w:val="008706C9"/>
    <w:rsid w:val="008706DF"/>
    <w:rsid w:val="00870932"/>
    <w:rsid w:val="00870E7D"/>
    <w:rsid w:val="0087142A"/>
    <w:rsid w:val="008714D5"/>
    <w:rsid w:val="00871550"/>
    <w:rsid w:val="00871A5F"/>
    <w:rsid w:val="00872038"/>
    <w:rsid w:val="00872889"/>
    <w:rsid w:val="00872B2D"/>
    <w:rsid w:val="00873020"/>
    <w:rsid w:val="00873975"/>
    <w:rsid w:val="008741C0"/>
    <w:rsid w:val="008743F3"/>
    <w:rsid w:val="0087444A"/>
    <w:rsid w:val="00874907"/>
    <w:rsid w:val="00874A4F"/>
    <w:rsid w:val="00874C43"/>
    <w:rsid w:val="00875139"/>
    <w:rsid w:val="008752B9"/>
    <w:rsid w:val="00875410"/>
    <w:rsid w:val="008754C6"/>
    <w:rsid w:val="0087567A"/>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43BC"/>
    <w:rsid w:val="00885499"/>
    <w:rsid w:val="0088573F"/>
    <w:rsid w:val="008859BE"/>
    <w:rsid w:val="00886796"/>
    <w:rsid w:val="008868B1"/>
    <w:rsid w:val="008872E0"/>
    <w:rsid w:val="00887AFB"/>
    <w:rsid w:val="00887C46"/>
    <w:rsid w:val="00887F9C"/>
    <w:rsid w:val="008908D5"/>
    <w:rsid w:val="00890B3D"/>
    <w:rsid w:val="00890CEA"/>
    <w:rsid w:val="008914ED"/>
    <w:rsid w:val="008920A8"/>
    <w:rsid w:val="008926FE"/>
    <w:rsid w:val="00892F08"/>
    <w:rsid w:val="0089365F"/>
    <w:rsid w:val="00894E26"/>
    <w:rsid w:val="00894FF0"/>
    <w:rsid w:val="0089558A"/>
    <w:rsid w:val="00895C1B"/>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53A9"/>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5DB"/>
    <w:rsid w:val="008B76E5"/>
    <w:rsid w:val="008B77E6"/>
    <w:rsid w:val="008C0166"/>
    <w:rsid w:val="008C0211"/>
    <w:rsid w:val="008C073E"/>
    <w:rsid w:val="008C0C93"/>
    <w:rsid w:val="008C0FEE"/>
    <w:rsid w:val="008C147E"/>
    <w:rsid w:val="008C1AD6"/>
    <w:rsid w:val="008C1DC0"/>
    <w:rsid w:val="008C1FE3"/>
    <w:rsid w:val="008C248E"/>
    <w:rsid w:val="008C2658"/>
    <w:rsid w:val="008C2964"/>
    <w:rsid w:val="008C2C58"/>
    <w:rsid w:val="008C2F84"/>
    <w:rsid w:val="008C3733"/>
    <w:rsid w:val="008C375E"/>
    <w:rsid w:val="008C4022"/>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E71B7"/>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6A"/>
    <w:rsid w:val="008F728A"/>
    <w:rsid w:val="008F7CA4"/>
    <w:rsid w:val="009002C0"/>
    <w:rsid w:val="009007BB"/>
    <w:rsid w:val="00900BCD"/>
    <w:rsid w:val="0090140C"/>
    <w:rsid w:val="00901C0D"/>
    <w:rsid w:val="009028E2"/>
    <w:rsid w:val="00902C09"/>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6E1"/>
    <w:rsid w:val="0091070D"/>
    <w:rsid w:val="00910739"/>
    <w:rsid w:val="009109D3"/>
    <w:rsid w:val="00910B28"/>
    <w:rsid w:val="00910C7F"/>
    <w:rsid w:val="009116AE"/>
    <w:rsid w:val="009120B6"/>
    <w:rsid w:val="0091221F"/>
    <w:rsid w:val="009123A4"/>
    <w:rsid w:val="00912522"/>
    <w:rsid w:val="0091286D"/>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926"/>
    <w:rsid w:val="00921F0F"/>
    <w:rsid w:val="009227EA"/>
    <w:rsid w:val="00922B26"/>
    <w:rsid w:val="00922CFC"/>
    <w:rsid w:val="00922ED7"/>
    <w:rsid w:val="00922FD5"/>
    <w:rsid w:val="009239C1"/>
    <w:rsid w:val="0092421F"/>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22CA"/>
    <w:rsid w:val="00932989"/>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4B4F"/>
    <w:rsid w:val="0094555C"/>
    <w:rsid w:val="009456F1"/>
    <w:rsid w:val="00945A3C"/>
    <w:rsid w:val="00945D9E"/>
    <w:rsid w:val="00946B18"/>
    <w:rsid w:val="00946CB6"/>
    <w:rsid w:val="00946DE8"/>
    <w:rsid w:val="00947AC8"/>
    <w:rsid w:val="00950727"/>
    <w:rsid w:val="00951861"/>
    <w:rsid w:val="009519EE"/>
    <w:rsid w:val="00951DEE"/>
    <w:rsid w:val="00952815"/>
    <w:rsid w:val="0095296A"/>
    <w:rsid w:val="00952C40"/>
    <w:rsid w:val="00952D5F"/>
    <w:rsid w:val="00952F25"/>
    <w:rsid w:val="009547CF"/>
    <w:rsid w:val="00954AE6"/>
    <w:rsid w:val="00954BA3"/>
    <w:rsid w:val="00954EF6"/>
    <w:rsid w:val="009551D3"/>
    <w:rsid w:val="00955274"/>
    <w:rsid w:val="009560F2"/>
    <w:rsid w:val="009562A9"/>
    <w:rsid w:val="0095636A"/>
    <w:rsid w:val="009564FC"/>
    <w:rsid w:val="00956889"/>
    <w:rsid w:val="00956D9D"/>
    <w:rsid w:val="009573C9"/>
    <w:rsid w:val="00957AB6"/>
    <w:rsid w:val="00957CB1"/>
    <w:rsid w:val="00957F69"/>
    <w:rsid w:val="009605D7"/>
    <w:rsid w:val="00960A56"/>
    <w:rsid w:val="00961004"/>
    <w:rsid w:val="00961386"/>
    <w:rsid w:val="0096243A"/>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67D81"/>
    <w:rsid w:val="009701D8"/>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68C"/>
    <w:rsid w:val="0097371B"/>
    <w:rsid w:val="00973C34"/>
    <w:rsid w:val="009743BE"/>
    <w:rsid w:val="009748BF"/>
    <w:rsid w:val="00974F09"/>
    <w:rsid w:val="00974F75"/>
    <w:rsid w:val="009756ED"/>
    <w:rsid w:val="00975F1E"/>
    <w:rsid w:val="009769D6"/>
    <w:rsid w:val="00976F48"/>
    <w:rsid w:val="00977746"/>
    <w:rsid w:val="00977D4B"/>
    <w:rsid w:val="00977F6A"/>
    <w:rsid w:val="009803D4"/>
    <w:rsid w:val="00980501"/>
    <w:rsid w:val="0098092C"/>
    <w:rsid w:val="009817F8"/>
    <w:rsid w:val="009819E6"/>
    <w:rsid w:val="00981C4F"/>
    <w:rsid w:val="00981F5C"/>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298"/>
    <w:rsid w:val="00997F19"/>
    <w:rsid w:val="009A03E1"/>
    <w:rsid w:val="009A07CA"/>
    <w:rsid w:val="009A0E19"/>
    <w:rsid w:val="009A16BB"/>
    <w:rsid w:val="009A1D10"/>
    <w:rsid w:val="009A2987"/>
    <w:rsid w:val="009A29B3"/>
    <w:rsid w:val="009A2E69"/>
    <w:rsid w:val="009A31E9"/>
    <w:rsid w:val="009A33EF"/>
    <w:rsid w:val="009A33F0"/>
    <w:rsid w:val="009A3B0D"/>
    <w:rsid w:val="009A3CE1"/>
    <w:rsid w:val="009A419D"/>
    <w:rsid w:val="009A439E"/>
    <w:rsid w:val="009A4ACA"/>
    <w:rsid w:val="009A4CFE"/>
    <w:rsid w:val="009A59AB"/>
    <w:rsid w:val="009A5A4E"/>
    <w:rsid w:val="009A5C3B"/>
    <w:rsid w:val="009A5CF2"/>
    <w:rsid w:val="009A64AA"/>
    <w:rsid w:val="009A6574"/>
    <w:rsid w:val="009A6AFB"/>
    <w:rsid w:val="009A738C"/>
    <w:rsid w:val="009A7CE1"/>
    <w:rsid w:val="009B06A2"/>
    <w:rsid w:val="009B06AB"/>
    <w:rsid w:val="009B07A0"/>
    <w:rsid w:val="009B08B6"/>
    <w:rsid w:val="009B0CDB"/>
    <w:rsid w:val="009B17E6"/>
    <w:rsid w:val="009B2051"/>
    <w:rsid w:val="009B2250"/>
    <w:rsid w:val="009B2AE9"/>
    <w:rsid w:val="009B38BE"/>
    <w:rsid w:val="009B3BB5"/>
    <w:rsid w:val="009B3EFF"/>
    <w:rsid w:val="009B40AC"/>
    <w:rsid w:val="009B4203"/>
    <w:rsid w:val="009B43A7"/>
    <w:rsid w:val="009B4501"/>
    <w:rsid w:val="009B49EC"/>
    <w:rsid w:val="009B599B"/>
    <w:rsid w:val="009B5C02"/>
    <w:rsid w:val="009B5F01"/>
    <w:rsid w:val="009B6538"/>
    <w:rsid w:val="009B66B7"/>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C77B3"/>
    <w:rsid w:val="009D0220"/>
    <w:rsid w:val="009D122C"/>
    <w:rsid w:val="009D1429"/>
    <w:rsid w:val="009D14D0"/>
    <w:rsid w:val="009D1691"/>
    <w:rsid w:val="009D240A"/>
    <w:rsid w:val="009D241E"/>
    <w:rsid w:val="009D3D55"/>
    <w:rsid w:val="009D444F"/>
    <w:rsid w:val="009D4A84"/>
    <w:rsid w:val="009D4B72"/>
    <w:rsid w:val="009D4EA4"/>
    <w:rsid w:val="009D56B6"/>
    <w:rsid w:val="009D56C0"/>
    <w:rsid w:val="009D5EA4"/>
    <w:rsid w:val="009D698E"/>
    <w:rsid w:val="009E0C07"/>
    <w:rsid w:val="009E1446"/>
    <w:rsid w:val="009E15EB"/>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E77A0"/>
    <w:rsid w:val="009F01FE"/>
    <w:rsid w:val="009F0712"/>
    <w:rsid w:val="009F0CA3"/>
    <w:rsid w:val="009F0DF3"/>
    <w:rsid w:val="009F0FB4"/>
    <w:rsid w:val="009F155C"/>
    <w:rsid w:val="009F1E03"/>
    <w:rsid w:val="009F2BD3"/>
    <w:rsid w:val="009F2BEB"/>
    <w:rsid w:val="009F2FE6"/>
    <w:rsid w:val="009F3421"/>
    <w:rsid w:val="009F357E"/>
    <w:rsid w:val="009F36A4"/>
    <w:rsid w:val="009F3B7E"/>
    <w:rsid w:val="009F3C53"/>
    <w:rsid w:val="009F3FB1"/>
    <w:rsid w:val="009F409E"/>
    <w:rsid w:val="009F42DF"/>
    <w:rsid w:val="009F4658"/>
    <w:rsid w:val="009F4F4D"/>
    <w:rsid w:val="009F5041"/>
    <w:rsid w:val="009F50A2"/>
    <w:rsid w:val="009F5190"/>
    <w:rsid w:val="009F554D"/>
    <w:rsid w:val="009F55C9"/>
    <w:rsid w:val="009F561B"/>
    <w:rsid w:val="009F58B4"/>
    <w:rsid w:val="009F58FE"/>
    <w:rsid w:val="009F5EBE"/>
    <w:rsid w:val="009F6523"/>
    <w:rsid w:val="009F6CF3"/>
    <w:rsid w:val="009F745C"/>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1E"/>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CE1"/>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0FB"/>
    <w:rsid w:val="00A16294"/>
    <w:rsid w:val="00A166D6"/>
    <w:rsid w:val="00A16F1A"/>
    <w:rsid w:val="00A172F4"/>
    <w:rsid w:val="00A175BB"/>
    <w:rsid w:val="00A17911"/>
    <w:rsid w:val="00A17D0F"/>
    <w:rsid w:val="00A20BFC"/>
    <w:rsid w:val="00A20DE4"/>
    <w:rsid w:val="00A2103E"/>
    <w:rsid w:val="00A21556"/>
    <w:rsid w:val="00A217B0"/>
    <w:rsid w:val="00A21DA8"/>
    <w:rsid w:val="00A22736"/>
    <w:rsid w:val="00A22A65"/>
    <w:rsid w:val="00A22AC3"/>
    <w:rsid w:val="00A22CBF"/>
    <w:rsid w:val="00A22D9F"/>
    <w:rsid w:val="00A23593"/>
    <w:rsid w:val="00A23D75"/>
    <w:rsid w:val="00A24093"/>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558"/>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A58"/>
    <w:rsid w:val="00A43ABA"/>
    <w:rsid w:val="00A43E30"/>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8C3"/>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0BC"/>
    <w:rsid w:val="00A54471"/>
    <w:rsid w:val="00A545AF"/>
    <w:rsid w:val="00A54681"/>
    <w:rsid w:val="00A54F4E"/>
    <w:rsid w:val="00A55134"/>
    <w:rsid w:val="00A5529E"/>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B82"/>
    <w:rsid w:val="00A66D04"/>
    <w:rsid w:val="00A67764"/>
    <w:rsid w:val="00A67AB9"/>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7FD"/>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6D17"/>
    <w:rsid w:val="00A8748B"/>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3E1A"/>
    <w:rsid w:val="00A941A5"/>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5E5"/>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A67"/>
    <w:rsid w:val="00AA7A8A"/>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4CA"/>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BC1"/>
    <w:rsid w:val="00AE2F67"/>
    <w:rsid w:val="00AE2F7E"/>
    <w:rsid w:val="00AE35B1"/>
    <w:rsid w:val="00AE3775"/>
    <w:rsid w:val="00AE3DF9"/>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559"/>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5FB7"/>
    <w:rsid w:val="00B06FFE"/>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174"/>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384"/>
    <w:rsid w:val="00B23A83"/>
    <w:rsid w:val="00B24246"/>
    <w:rsid w:val="00B24691"/>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42"/>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15"/>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3CB"/>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031"/>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3E4"/>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22A"/>
    <w:rsid w:val="00B95E6A"/>
    <w:rsid w:val="00B95EF4"/>
    <w:rsid w:val="00B96119"/>
    <w:rsid w:val="00B9665D"/>
    <w:rsid w:val="00B96E7F"/>
    <w:rsid w:val="00B975DF"/>
    <w:rsid w:val="00B97782"/>
    <w:rsid w:val="00B97B69"/>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ADC"/>
    <w:rsid w:val="00BA5E71"/>
    <w:rsid w:val="00BA66C2"/>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764"/>
    <w:rsid w:val="00BC0A46"/>
    <w:rsid w:val="00BC0DF0"/>
    <w:rsid w:val="00BC0E25"/>
    <w:rsid w:val="00BC1266"/>
    <w:rsid w:val="00BC2050"/>
    <w:rsid w:val="00BC2E00"/>
    <w:rsid w:val="00BC358C"/>
    <w:rsid w:val="00BC3858"/>
    <w:rsid w:val="00BC3F8C"/>
    <w:rsid w:val="00BC45A6"/>
    <w:rsid w:val="00BC531B"/>
    <w:rsid w:val="00BC5599"/>
    <w:rsid w:val="00BC581F"/>
    <w:rsid w:val="00BC5D29"/>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6F2"/>
    <w:rsid w:val="00BE09F2"/>
    <w:rsid w:val="00BE1000"/>
    <w:rsid w:val="00BE1261"/>
    <w:rsid w:val="00BE1297"/>
    <w:rsid w:val="00BE12DF"/>
    <w:rsid w:val="00BE1AF0"/>
    <w:rsid w:val="00BE1F1E"/>
    <w:rsid w:val="00BE2220"/>
    <w:rsid w:val="00BE2C45"/>
    <w:rsid w:val="00BE2C6D"/>
    <w:rsid w:val="00BE3594"/>
    <w:rsid w:val="00BE372B"/>
    <w:rsid w:val="00BE3F0F"/>
    <w:rsid w:val="00BE3F4B"/>
    <w:rsid w:val="00BE44D7"/>
    <w:rsid w:val="00BE485E"/>
    <w:rsid w:val="00BE49B3"/>
    <w:rsid w:val="00BE509F"/>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58"/>
    <w:rsid w:val="00C00E99"/>
    <w:rsid w:val="00C0196A"/>
    <w:rsid w:val="00C024FC"/>
    <w:rsid w:val="00C02660"/>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1AF7"/>
    <w:rsid w:val="00C3261C"/>
    <w:rsid w:val="00C328B1"/>
    <w:rsid w:val="00C32C8F"/>
    <w:rsid w:val="00C32CA6"/>
    <w:rsid w:val="00C33F34"/>
    <w:rsid w:val="00C34608"/>
    <w:rsid w:val="00C34991"/>
    <w:rsid w:val="00C34C35"/>
    <w:rsid w:val="00C34DC6"/>
    <w:rsid w:val="00C3504F"/>
    <w:rsid w:val="00C35C47"/>
    <w:rsid w:val="00C36170"/>
    <w:rsid w:val="00C3706D"/>
    <w:rsid w:val="00C37211"/>
    <w:rsid w:val="00C37519"/>
    <w:rsid w:val="00C40277"/>
    <w:rsid w:val="00C40434"/>
    <w:rsid w:val="00C40AB1"/>
    <w:rsid w:val="00C418CB"/>
    <w:rsid w:val="00C41F1E"/>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198"/>
    <w:rsid w:val="00C47466"/>
    <w:rsid w:val="00C4780F"/>
    <w:rsid w:val="00C47944"/>
    <w:rsid w:val="00C47C3C"/>
    <w:rsid w:val="00C47E13"/>
    <w:rsid w:val="00C5011A"/>
    <w:rsid w:val="00C505D8"/>
    <w:rsid w:val="00C50634"/>
    <w:rsid w:val="00C507C9"/>
    <w:rsid w:val="00C50CA7"/>
    <w:rsid w:val="00C50DF6"/>
    <w:rsid w:val="00C5117A"/>
    <w:rsid w:val="00C51760"/>
    <w:rsid w:val="00C51916"/>
    <w:rsid w:val="00C52410"/>
    <w:rsid w:val="00C525B3"/>
    <w:rsid w:val="00C52652"/>
    <w:rsid w:val="00C53372"/>
    <w:rsid w:val="00C54159"/>
    <w:rsid w:val="00C541BE"/>
    <w:rsid w:val="00C548AC"/>
    <w:rsid w:val="00C54997"/>
    <w:rsid w:val="00C5531A"/>
    <w:rsid w:val="00C55374"/>
    <w:rsid w:val="00C55384"/>
    <w:rsid w:val="00C55411"/>
    <w:rsid w:val="00C5590E"/>
    <w:rsid w:val="00C56FCC"/>
    <w:rsid w:val="00C57415"/>
    <w:rsid w:val="00C57751"/>
    <w:rsid w:val="00C57B3F"/>
    <w:rsid w:val="00C6097F"/>
    <w:rsid w:val="00C60E3A"/>
    <w:rsid w:val="00C6184F"/>
    <w:rsid w:val="00C61B6C"/>
    <w:rsid w:val="00C6225A"/>
    <w:rsid w:val="00C62843"/>
    <w:rsid w:val="00C62CE5"/>
    <w:rsid w:val="00C63B22"/>
    <w:rsid w:val="00C64604"/>
    <w:rsid w:val="00C649D5"/>
    <w:rsid w:val="00C657AE"/>
    <w:rsid w:val="00C65BD3"/>
    <w:rsid w:val="00C66225"/>
    <w:rsid w:val="00C66542"/>
    <w:rsid w:val="00C665A7"/>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5B02"/>
    <w:rsid w:val="00C861AC"/>
    <w:rsid w:val="00C86255"/>
    <w:rsid w:val="00C86C54"/>
    <w:rsid w:val="00C8712C"/>
    <w:rsid w:val="00C87841"/>
    <w:rsid w:val="00C87AC4"/>
    <w:rsid w:val="00C905AA"/>
    <w:rsid w:val="00C90EE5"/>
    <w:rsid w:val="00C91A44"/>
    <w:rsid w:val="00C92461"/>
    <w:rsid w:val="00C92603"/>
    <w:rsid w:val="00C928D4"/>
    <w:rsid w:val="00C929B5"/>
    <w:rsid w:val="00C929C4"/>
    <w:rsid w:val="00C92B57"/>
    <w:rsid w:val="00C92B8A"/>
    <w:rsid w:val="00C931EC"/>
    <w:rsid w:val="00C93273"/>
    <w:rsid w:val="00C942D9"/>
    <w:rsid w:val="00C9477F"/>
    <w:rsid w:val="00C949CD"/>
    <w:rsid w:val="00C94A6C"/>
    <w:rsid w:val="00C94CE9"/>
    <w:rsid w:val="00C9535B"/>
    <w:rsid w:val="00C957DB"/>
    <w:rsid w:val="00C95A1F"/>
    <w:rsid w:val="00C95E11"/>
    <w:rsid w:val="00C962CB"/>
    <w:rsid w:val="00C9648E"/>
    <w:rsid w:val="00C96ED5"/>
    <w:rsid w:val="00C96EE9"/>
    <w:rsid w:val="00C96F6B"/>
    <w:rsid w:val="00C96F79"/>
    <w:rsid w:val="00C97830"/>
    <w:rsid w:val="00C97A0B"/>
    <w:rsid w:val="00CA02E6"/>
    <w:rsid w:val="00CA0712"/>
    <w:rsid w:val="00CA1356"/>
    <w:rsid w:val="00CA18A9"/>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44A"/>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8C4"/>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D8F"/>
    <w:rsid w:val="00CC6E7A"/>
    <w:rsid w:val="00CC7AB4"/>
    <w:rsid w:val="00CD003E"/>
    <w:rsid w:val="00CD005E"/>
    <w:rsid w:val="00CD177D"/>
    <w:rsid w:val="00CD1AC0"/>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03"/>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1D2"/>
    <w:rsid w:val="00CF67B3"/>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A00"/>
    <w:rsid w:val="00D12F6F"/>
    <w:rsid w:val="00D13049"/>
    <w:rsid w:val="00D13384"/>
    <w:rsid w:val="00D13B95"/>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CDC"/>
    <w:rsid w:val="00D22FBD"/>
    <w:rsid w:val="00D242AE"/>
    <w:rsid w:val="00D24391"/>
    <w:rsid w:val="00D243D0"/>
    <w:rsid w:val="00D2476A"/>
    <w:rsid w:val="00D24EFF"/>
    <w:rsid w:val="00D250DC"/>
    <w:rsid w:val="00D2515B"/>
    <w:rsid w:val="00D25A33"/>
    <w:rsid w:val="00D25D61"/>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4A9"/>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012"/>
    <w:rsid w:val="00D64318"/>
    <w:rsid w:val="00D6443E"/>
    <w:rsid w:val="00D64472"/>
    <w:rsid w:val="00D6457D"/>
    <w:rsid w:val="00D64872"/>
    <w:rsid w:val="00D65228"/>
    <w:rsid w:val="00D653DA"/>
    <w:rsid w:val="00D655F5"/>
    <w:rsid w:val="00D66089"/>
    <w:rsid w:val="00D66C19"/>
    <w:rsid w:val="00D67938"/>
    <w:rsid w:val="00D67BE8"/>
    <w:rsid w:val="00D70107"/>
    <w:rsid w:val="00D701D6"/>
    <w:rsid w:val="00D70B9C"/>
    <w:rsid w:val="00D710F8"/>
    <w:rsid w:val="00D7181B"/>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06CA"/>
    <w:rsid w:val="00D81603"/>
    <w:rsid w:val="00D817FB"/>
    <w:rsid w:val="00D819D5"/>
    <w:rsid w:val="00D819F7"/>
    <w:rsid w:val="00D81ACB"/>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6C2"/>
    <w:rsid w:val="00D90CD0"/>
    <w:rsid w:val="00D90D83"/>
    <w:rsid w:val="00D90FE5"/>
    <w:rsid w:val="00D912E5"/>
    <w:rsid w:val="00D91BED"/>
    <w:rsid w:val="00D91EAE"/>
    <w:rsid w:val="00D925F6"/>
    <w:rsid w:val="00D92919"/>
    <w:rsid w:val="00D92DA6"/>
    <w:rsid w:val="00D9344A"/>
    <w:rsid w:val="00D935E4"/>
    <w:rsid w:val="00D939B3"/>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71E"/>
    <w:rsid w:val="00D97EE0"/>
    <w:rsid w:val="00DA0591"/>
    <w:rsid w:val="00DA0E18"/>
    <w:rsid w:val="00DA1378"/>
    <w:rsid w:val="00DA1DAF"/>
    <w:rsid w:val="00DA1E6E"/>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2446"/>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AA5"/>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3A8"/>
    <w:rsid w:val="00DD36F3"/>
    <w:rsid w:val="00DD3C41"/>
    <w:rsid w:val="00DD3D8B"/>
    <w:rsid w:val="00DD4447"/>
    <w:rsid w:val="00DD4BDA"/>
    <w:rsid w:val="00DD4CC9"/>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6C37"/>
    <w:rsid w:val="00DE719E"/>
    <w:rsid w:val="00DE77F5"/>
    <w:rsid w:val="00DE7C0D"/>
    <w:rsid w:val="00DE7C46"/>
    <w:rsid w:val="00DF0205"/>
    <w:rsid w:val="00DF084F"/>
    <w:rsid w:val="00DF0C37"/>
    <w:rsid w:val="00DF10DF"/>
    <w:rsid w:val="00DF11BA"/>
    <w:rsid w:val="00DF192B"/>
    <w:rsid w:val="00DF1A7A"/>
    <w:rsid w:val="00DF1E4D"/>
    <w:rsid w:val="00DF247E"/>
    <w:rsid w:val="00DF2754"/>
    <w:rsid w:val="00DF27B9"/>
    <w:rsid w:val="00DF2800"/>
    <w:rsid w:val="00DF2A2A"/>
    <w:rsid w:val="00DF2C99"/>
    <w:rsid w:val="00DF34FE"/>
    <w:rsid w:val="00DF38F1"/>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0DEE"/>
    <w:rsid w:val="00E018D7"/>
    <w:rsid w:val="00E0214C"/>
    <w:rsid w:val="00E024D2"/>
    <w:rsid w:val="00E02507"/>
    <w:rsid w:val="00E02CD7"/>
    <w:rsid w:val="00E03203"/>
    <w:rsid w:val="00E03EBD"/>
    <w:rsid w:val="00E04778"/>
    <w:rsid w:val="00E04F40"/>
    <w:rsid w:val="00E05286"/>
    <w:rsid w:val="00E053E3"/>
    <w:rsid w:val="00E0576C"/>
    <w:rsid w:val="00E05CAD"/>
    <w:rsid w:val="00E06FAC"/>
    <w:rsid w:val="00E06FDE"/>
    <w:rsid w:val="00E074BE"/>
    <w:rsid w:val="00E0784B"/>
    <w:rsid w:val="00E100B8"/>
    <w:rsid w:val="00E1030F"/>
    <w:rsid w:val="00E10F0B"/>
    <w:rsid w:val="00E11194"/>
    <w:rsid w:val="00E1146C"/>
    <w:rsid w:val="00E11538"/>
    <w:rsid w:val="00E11788"/>
    <w:rsid w:val="00E11882"/>
    <w:rsid w:val="00E13195"/>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B33"/>
    <w:rsid w:val="00E234D0"/>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B04"/>
    <w:rsid w:val="00E45DAB"/>
    <w:rsid w:val="00E45FB6"/>
    <w:rsid w:val="00E46037"/>
    <w:rsid w:val="00E464DA"/>
    <w:rsid w:val="00E4675F"/>
    <w:rsid w:val="00E4680C"/>
    <w:rsid w:val="00E469BD"/>
    <w:rsid w:val="00E469DD"/>
    <w:rsid w:val="00E47098"/>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61C"/>
    <w:rsid w:val="00E57BAF"/>
    <w:rsid w:val="00E60471"/>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602"/>
    <w:rsid w:val="00E748A8"/>
    <w:rsid w:val="00E7499C"/>
    <w:rsid w:val="00E74DCB"/>
    <w:rsid w:val="00E7569F"/>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4D9"/>
    <w:rsid w:val="00EA25CF"/>
    <w:rsid w:val="00EA28F9"/>
    <w:rsid w:val="00EA290D"/>
    <w:rsid w:val="00EA2A6C"/>
    <w:rsid w:val="00EA2BFD"/>
    <w:rsid w:val="00EA2D24"/>
    <w:rsid w:val="00EA2DBF"/>
    <w:rsid w:val="00EA2E49"/>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E6A"/>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33C"/>
    <w:rsid w:val="00EB584A"/>
    <w:rsid w:val="00EB5AE2"/>
    <w:rsid w:val="00EB6399"/>
    <w:rsid w:val="00EB693F"/>
    <w:rsid w:val="00EB6AC8"/>
    <w:rsid w:val="00EB6DC0"/>
    <w:rsid w:val="00EB728A"/>
    <w:rsid w:val="00EB763C"/>
    <w:rsid w:val="00EC01B3"/>
    <w:rsid w:val="00EC1BA5"/>
    <w:rsid w:val="00EC1E54"/>
    <w:rsid w:val="00EC1E9A"/>
    <w:rsid w:val="00EC1F5C"/>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0D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412"/>
    <w:rsid w:val="00EF74AB"/>
    <w:rsid w:val="00EF7502"/>
    <w:rsid w:val="00F001FB"/>
    <w:rsid w:val="00F0172D"/>
    <w:rsid w:val="00F01A05"/>
    <w:rsid w:val="00F01C15"/>
    <w:rsid w:val="00F02218"/>
    <w:rsid w:val="00F0264D"/>
    <w:rsid w:val="00F03314"/>
    <w:rsid w:val="00F036D7"/>
    <w:rsid w:val="00F039A6"/>
    <w:rsid w:val="00F03AA6"/>
    <w:rsid w:val="00F03CF1"/>
    <w:rsid w:val="00F04024"/>
    <w:rsid w:val="00F0404A"/>
    <w:rsid w:val="00F044DC"/>
    <w:rsid w:val="00F04563"/>
    <w:rsid w:val="00F04BE9"/>
    <w:rsid w:val="00F05BD1"/>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4F81"/>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6897"/>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4258"/>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749"/>
    <w:rsid w:val="00F45B7D"/>
    <w:rsid w:val="00F45C8E"/>
    <w:rsid w:val="00F45F27"/>
    <w:rsid w:val="00F462CF"/>
    <w:rsid w:val="00F46E22"/>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70D"/>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1CB"/>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5D3"/>
    <w:rsid w:val="00F86745"/>
    <w:rsid w:val="00F8680B"/>
    <w:rsid w:val="00F86A4B"/>
    <w:rsid w:val="00F86BE2"/>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253"/>
    <w:rsid w:val="00FA042F"/>
    <w:rsid w:val="00FA07E3"/>
    <w:rsid w:val="00FA09BD"/>
    <w:rsid w:val="00FA0ED7"/>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6E6"/>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195"/>
    <w:rsid w:val="00FC761F"/>
    <w:rsid w:val="00FC7DF5"/>
    <w:rsid w:val="00FC7EC4"/>
    <w:rsid w:val="00FD0362"/>
    <w:rsid w:val="00FD0411"/>
    <w:rsid w:val="00FD06C1"/>
    <w:rsid w:val="00FD09E1"/>
    <w:rsid w:val="00FD0A05"/>
    <w:rsid w:val="00FD175D"/>
    <w:rsid w:val="00FD2128"/>
    <w:rsid w:val="00FD2670"/>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18E"/>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D2B0FFF"/>
  <w15:chartTrackingRefBased/>
  <w15:docId w15:val="{9F1C2E0F-5952-4580-AA23-6976CCD7F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435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0743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435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rPr>
  </w:style>
  <w:style w:type="paragraph" w:styleId="BodyText">
    <w:name w:val="Body Text"/>
    <w:basedOn w:val="Normal"/>
    <w:link w:val="BodyTextChar"/>
    <w:rsid w:val="00C12401"/>
    <w:pPr>
      <w:overflowPunct w:val="0"/>
      <w:autoSpaceDE w:val="0"/>
      <w:autoSpaceDN w:val="0"/>
      <w:adjustRightInd w:val="0"/>
      <w:textAlignment w:val="baseline"/>
    </w:pPr>
    <w:rPr>
      <w:rFonts w:eastAsia="SimSun"/>
      <w:sz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eastAsia="Times New Roman"/>
      <w:sz w:val="20"/>
      <w:szCs w:val="24"/>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pPr>
    <w:rPr>
      <w:rFonts w:eastAsia="Times New Roman"/>
      <w:sz w:val="24"/>
      <w:szCs w:val="24"/>
      <w:lang w:val="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2204288">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31190998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47691653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597956209">
      <w:bodyDiv w:val="1"/>
      <w:marLeft w:val="0"/>
      <w:marRight w:val="0"/>
      <w:marTop w:val="0"/>
      <w:marBottom w:val="0"/>
      <w:divBdr>
        <w:top w:val="none" w:sz="0" w:space="0" w:color="auto"/>
        <w:left w:val="none" w:sz="0" w:space="0" w:color="auto"/>
        <w:bottom w:val="none" w:sz="0" w:space="0" w:color="auto"/>
        <w:right w:val="none" w:sz="0" w:space="0" w:color="auto"/>
      </w:divBdr>
      <w:divsChild>
        <w:div w:id="828406430">
          <w:marLeft w:val="720"/>
          <w:marRight w:val="0"/>
          <w:marTop w:val="0"/>
          <w:marBottom w:val="120"/>
          <w:divBdr>
            <w:top w:val="none" w:sz="0" w:space="0" w:color="auto"/>
            <w:left w:val="none" w:sz="0" w:space="0" w:color="auto"/>
            <w:bottom w:val="none" w:sz="0" w:space="0" w:color="auto"/>
            <w:right w:val="none" w:sz="0" w:space="0" w:color="auto"/>
          </w:divBdr>
        </w:div>
      </w:divsChild>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5080531">
      <w:bodyDiv w:val="1"/>
      <w:marLeft w:val="0"/>
      <w:marRight w:val="0"/>
      <w:marTop w:val="0"/>
      <w:marBottom w:val="0"/>
      <w:divBdr>
        <w:top w:val="none" w:sz="0" w:space="0" w:color="auto"/>
        <w:left w:val="none" w:sz="0" w:space="0" w:color="auto"/>
        <w:bottom w:val="none" w:sz="0" w:space="0" w:color="auto"/>
        <w:right w:val="none" w:sz="0" w:space="0" w:color="auto"/>
      </w:divBdr>
      <w:divsChild>
        <w:div w:id="512719581">
          <w:marLeft w:val="0"/>
          <w:marRight w:val="0"/>
          <w:marTop w:val="0"/>
          <w:marBottom w:val="12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48888197">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4637559">
      <w:bodyDiv w:val="1"/>
      <w:marLeft w:val="0"/>
      <w:marRight w:val="0"/>
      <w:marTop w:val="0"/>
      <w:marBottom w:val="0"/>
      <w:divBdr>
        <w:top w:val="none" w:sz="0" w:space="0" w:color="auto"/>
        <w:left w:val="none" w:sz="0" w:space="0" w:color="auto"/>
        <w:bottom w:val="none" w:sz="0" w:space="0" w:color="auto"/>
        <w:right w:val="none" w:sz="0" w:space="0" w:color="auto"/>
      </w:divBdr>
      <w:divsChild>
        <w:div w:id="1383021533">
          <w:marLeft w:val="0"/>
          <w:marRight w:val="0"/>
          <w:marTop w:val="0"/>
          <w:marBottom w:val="120"/>
          <w:divBdr>
            <w:top w:val="none" w:sz="0" w:space="0" w:color="auto"/>
            <w:left w:val="none" w:sz="0" w:space="0" w:color="auto"/>
            <w:bottom w:val="none" w:sz="0" w:space="0" w:color="auto"/>
            <w:right w:val="none" w:sz="0" w:space="0" w:color="auto"/>
          </w:divBdr>
        </w:div>
      </w:divsChild>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5962377">
      <w:bodyDiv w:val="1"/>
      <w:marLeft w:val="0"/>
      <w:marRight w:val="0"/>
      <w:marTop w:val="0"/>
      <w:marBottom w:val="0"/>
      <w:divBdr>
        <w:top w:val="none" w:sz="0" w:space="0" w:color="auto"/>
        <w:left w:val="none" w:sz="0" w:space="0" w:color="auto"/>
        <w:bottom w:val="none" w:sz="0" w:space="0" w:color="auto"/>
        <w:right w:val="none" w:sz="0" w:space="0" w:color="auto"/>
      </w:divBdr>
      <w:divsChild>
        <w:div w:id="537013433">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110226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904378">
      <w:bodyDiv w:val="1"/>
      <w:marLeft w:val="0"/>
      <w:marRight w:val="0"/>
      <w:marTop w:val="0"/>
      <w:marBottom w:val="0"/>
      <w:divBdr>
        <w:top w:val="none" w:sz="0" w:space="0" w:color="auto"/>
        <w:left w:val="none" w:sz="0" w:space="0" w:color="auto"/>
        <w:bottom w:val="none" w:sz="0" w:space="0" w:color="auto"/>
        <w:right w:val="none" w:sz="0" w:space="0" w:color="auto"/>
      </w:divBdr>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35088987">
      <w:bodyDiv w:val="1"/>
      <w:marLeft w:val="0"/>
      <w:marRight w:val="0"/>
      <w:marTop w:val="0"/>
      <w:marBottom w:val="0"/>
      <w:divBdr>
        <w:top w:val="none" w:sz="0" w:space="0" w:color="auto"/>
        <w:left w:val="none" w:sz="0" w:space="0" w:color="auto"/>
        <w:bottom w:val="none" w:sz="0" w:space="0" w:color="auto"/>
        <w:right w:val="none" w:sz="0" w:space="0" w:color="auto"/>
      </w:divBdr>
      <w:divsChild>
        <w:div w:id="279118024">
          <w:marLeft w:val="994"/>
          <w:marRight w:val="0"/>
          <w:marTop w:val="0"/>
          <w:marBottom w:val="120"/>
          <w:divBdr>
            <w:top w:val="none" w:sz="0" w:space="0" w:color="auto"/>
            <w:left w:val="none" w:sz="0" w:space="0" w:color="auto"/>
            <w:bottom w:val="none" w:sz="0" w:space="0" w:color="auto"/>
            <w:right w:val="none" w:sz="0" w:space="0" w:color="auto"/>
          </w:divBdr>
        </w:div>
      </w:divsChild>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tiff"/><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do not edit</Information>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5AIRPNAIUNRU-1830940522-5503</_dlc_DocId>
    <_dlc_DocIdUrl xmlns="71c5aaf6-e6ce-465b-b873-5148d2a4c105">
      <Url>https://nokia.sharepoint.com/sites/c5g/5gradio/_layouts/15/DocIdRedir.aspx?ID=5AIRPNAIUNRU-1830940522-5503</Url>
      <Description>5AIRPNAIUNRU-1830940522-5503</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ebabf6ce-2443-438c-9946-ecc878e7654a"/>
    <ds:schemaRef ds:uri="3b34c8f0-1ef5-4d1e-bb66-517ce7fe7356"/>
    <ds:schemaRef ds:uri="http://www.w3.org/XML/1998/namespace"/>
  </ds:schemaRefs>
</ds:datastoreItem>
</file>

<file path=customXml/itemProps2.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4.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5.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6.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7.xml><?xml version="1.0" encoding="utf-8"?>
<ds:datastoreItem xmlns:ds="http://schemas.openxmlformats.org/officeDocument/2006/customXml" ds:itemID="{6EE0987B-E589-44CE-BB07-6620F6059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7351</TotalTime>
  <Pages>8</Pages>
  <Words>2828</Words>
  <Characters>15263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Nokia;Nokia Shanghai Bell</dc:creator>
  <cp:keywords/>
  <dc:description/>
  <cp:lastModifiedBy>Hugl, Klaus (Nokia - AT/Vienna)</cp:lastModifiedBy>
  <cp:revision>152</cp:revision>
  <dcterms:created xsi:type="dcterms:W3CDTF">2019-04-17T07:43:00Z</dcterms:created>
  <dcterms:modified xsi:type="dcterms:W3CDTF">2019-05-03T18:13:00Z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1eb19faf-fd28-43d4-8461-fc32b6757ec4</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